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b/>
          <w:sz w:val="44"/>
          <w:szCs w:val="32"/>
          <w:lang w:val="en-US" w:eastAsia="zh-CN"/>
        </w:rPr>
      </w:pPr>
      <w:r>
        <w:rPr>
          <w:rFonts w:hint="eastAsia"/>
          <w:b/>
          <w:sz w:val="44"/>
          <w:szCs w:val="32"/>
          <w:lang w:val="en-US" w:eastAsia="zh-CN"/>
        </w:rPr>
        <w:t>2025年全国高校商业精英挑战赛辽宁赛区</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 w:val="44"/>
          <w:szCs w:val="32"/>
        </w:rPr>
      </w:pPr>
      <w:r>
        <w:rPr>
          <w:rFonts w:hint="eastAsia"/>
          <w:b/>
          <w:sz w:val="44"/>
          <w:szCs w:val="32"/>
        </w:rPr>
        <w:t>A国际贸易方向竞赛细则</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 w:val="44"/>
          <w:szCs w:val="32"/>
        </w:rPr>
      </w:pPr>
      <w:bookmarkStart w:id="0" w:name="_GoBack"/>
      <w:bookmarkEnd w:id="0"/>
    </w:p>
    <w:p>
      <w:pPr>
        <w:pStyle w:val="43"/>
        <w:keepNext w:val="0"/>
        <w:keepLines w:val="0"/>
        <w:pageBreakBefore w:val="0"/>
        <w:kinsoku/>
        <w:wordWrap/>
        <w:overflowPunct/>
        <w:topLinePunct w:val="0"/>
        <w:autoSpaceDE w:val="0"/>
        <w:autoSpaceDN w:val="0"/>
        <w:bidi w:val="0"/>
        <w:adjustRightInd w:val="0"/>
        <w:snapToGrid w:val="0"/>
        <w:spacing w:beforeAutospacing="0" w:afterAutospacing="0" w:line="560" w:lineRule="exact"/>
        <w:ind w:firstLine="2088" w:firstLineChars="650"/>
        <w:jc w:val="both"/>
        <w:textAlignment w:val="baseline"/>
        <w:rPr>
          <w:rFonts w:hint="eastAsia" w:ascii="仿宋_GB2312" w:hAnsi="微软雅黑" w:eastAsia="仿宋_GB2312"/>
          <w:b/>
          <w:bCs/>
          <w:color w:val="auto"/>
          <w:sz w:val="32"/>
          <w:szCs w:val="32"/>
        </w:rPr>
      </w:pPr>
      <w:r>
        <w:rPr>
          <w:rFonts w:hint="eastAsia" w:ascii="仿宋_GB2312" w:hAnsi="微软雅黑" w:eastAsia="仿宋_GB2312"/>
          <w:b/>
          <w:bCs/>
          <w:color w:val="auto"/>
          <w:sz w:val="32"/>
          <w:szCs w:val="32"/>
          <w:lang w:val="en-US" w:eastAsia="zh-CN"/>
        </w:rPr>
        <w:t>A-1.</w:t>
      </w:r>
      <w:r>
        <w:rPr>
          <w:rFonts w:hint="eastAsia" w:ascii="仿宋_GB2312" w:hAnsi="微软雅黑" w:eastAsia="仿宋_GB2312"/>
          <w:b/>
          <w:bCs/>
          <w:color w:val="auto"/>
          <w:sz w:val="32"/>
          <w:szCs w:val="32"/>
        </w:rPr>
        <w:t>RCEP国际市场开拓策划赛道</w:t>
      </w:r>
    </w:p>
    <w:p>
      <w:pPr>
        <w:spacing w:line="360" w:lineRule="auto"/>
        <w:rPr>
          <w:b/>
          <w:szCs w:val="21"/>
        </w:rPr>
      </w:pPr>
    </w:p>
    <w:p>
      <w:pPr>
        <w:ind w:firstLine="640" w:firstLineChars="200"/>
        <w:rPr>
          <w:rFonts w:ascii="黑体" w:hAnsi="黑体" w:eastAsia="黑体"/>
          <w:bCs/>
          <w:sz w:val="32"/>
          <w:szCs w:val="32"/>
        </w:rPr>
      </w:pPr>
      <w:r>
        <w:rPr>
          <w:rFonts w:hint="eastAsia" w:ascii="黑体" w:hAnsi="黑体" w:eastAsia="黑体"/>
          <w:sz w:val="32"/>
          <w:szCs w:val="32"/>
        </w:rPr>
        <w:t>一</w:t>
      </w:r>
      <w:r>
        <w:rPr>
          <w:rFonts w:hint="eastAsia" w:ascii="黑体" w:hAnsi="黑体" w:eastAsia="黑体"/>
          <w:bCs/>
          <w:sz w:val="32"/>
          <w:szCs w:val="32"/>
        </w:rPr>
        <w:t>、</w:t>
      </w:r>
      <w:r>
        <w:rPr>
          <w:rFonts w:hint="eastAsia" w:ascii="黑体" w:hAnsi="黑体" w:eastAsia="黑体"/>
          <w:sz w:val="32"/>
          <w:szCs w:val="32"/>
        </w:rPr>
        <w:t>参赛对象</w:t>
      </w:r>
    </w:p>
    <w:p>
      <w:pPr>
        <w:spacing w:line="560"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学习国际经济与贸易、国际贸易、法学、信用风险管理与法律防控、国际商务、工商管理、市场营销、财务管理和金融学等经贸类专业的全日制在校高职生、本科生和研究生。</w:t>
      </w:r>
    </w:p>
    <w:p>
      <w:pPr>
        <w:spacing w:line="560" w:lineRule="atLeast"/>
        <w:ind w:firstLine="640" w:firstLineChars="200"/>
        <w:rPr>
          <w:rFonts w:ascii="仿宋_GB2312" w:hAnsi="微软雅黑" w:eastAsia="仿宋_GB2312"/>
          <w:sz w:val="32"/>
          <w:szCs w:val="32"/>
        </w:rPr>
      </w:pPr>
      <w:r>
        <w:rPr>
          <w:rFonts w:hint="eastAsia" w:ascii="黑体" w:hAnsi="黑体" w:eastAsia="黑体"/>
          <w:sz w:val="32"/>
          <w:szCs w:val="32"/>
        </w:rPr>
        <w:t>二、报名要求：</w:t>
      </w:r>
      <w:r>
        <w:rPr>
          <w:rFonts w:hint="eastAsia" w:ascii="仿宋_GB2312" w:hAnsi="微软雅黑" w:eastAsia="仿宋_GB2312"/>
          <w:sz w:val="32"/>
          <w:szCs w:val="32"/>
        </w:rPr>
        <w:t>每支参赛队由3至5名参赛选手和1至2名辅导教师组成，其中</w:t>
      </w:r>
      <w:r>
        <w:rPr>
          <w:rFonts w:hint="eastAsia" w:ascii="仿宋_GB2312" w:hAnsi="微软雅黑" w:eastAsia="仿宋_GB2312"/>
          <w:color w:val="FF0000"/>
          <w:sz w:val="32"/>
          <w:szCs w:val="32"/>
        </w:rPr>
        <w:t>教师可跨团队辅导，选手不可跨团队参赛</w:t>
      </w:r>
      <w:r>
        <w:rPr>
          <w:rFonts w:hint="eastAsia" w:ascii="仿宋_GB2312" w:hAnsi="微软雅黑" w:eastAsia="仿宋_GB2312"/>
          <w:sz w:val="32"/>
          <w:szCs w:val="32"/>
        </w:rPr>
        <w:t>。每个院校每个组别（高职组、本科组和研究生组）。</w:t>
      </w:r>
    </w:p>
    <w:p>
      <w:pPr>
        <w:spacing w:line="480" w:lineRule="auto"/>
        <w:ind w:firstLine="640" w:firstLineChars="200"/>
        <w:rPr>
          <w:rFonts w:ascii="黑体" w:hAnsi="黑体" w:eastAsia="黑体"/>
          <w:sz w:val="32"/>
          <w:szCs w:val="32"/>
        </w:rPr>
      </w:pPr>
      <w:r>
        <w:rPr>
          <w:rFonts w:hint="eastAsia" w:ascii="黑体" w:hAnsi="黑体" w:eastAsia="黑体"/>
          <w:sz w:val="32"/>
          <w:szCs w:val="32"/>
        </w:rPr>
        <w:t>三、赛程设置</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竞赛分知识赛、校赛、省总决赛三个阶段。</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（一）知识赛</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1.竞赛形式：以个人形式参赛，参赛选手参加在线知识测评，同时可申领《助理国际贸易师专业能力证书》，申领办法另行通知。知识赛以机考方式进行。</w:t>
      </w:r>
      <w:r>
        <w:rPr>
          <w:rFonts w:hint="eastAsia" w:ascii="仿宋_GB2312" w:hAnsi="微软雅黑" w:eastAsia="仿宋_GB2312"/>
          <w:color w:val="FF0000"/>
          <w:sz w:val="32"/>
          <w:szCs w:val="32"/>
        </w:rPr>
        <w:t>备注：知识赛为必须参加的环节。参赛学生参加国际贸易业务模拟赛道、RCEP国际市场开拓策划赛道、国际贸易与商务专题赛道和技术性贸易措施评议及标准国际化赛道任意一个赛道的知识赛即可，无需重复参加此环节。</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2.考核内容：主要考核国际贸易业务运营方面的专业知识。</w:t>
      </w:r>
    </w:p>
    <w:p>
      <w:pPr>
        <w:ind w:firstLine="640" w:firstLineChars="200"/>
        <w:rPr>
          <w:rFonts w:ascii="仿宋_GB2312" w:hAnsi="仿宋_GB2312" w:eastAsia="仿宋_GB2312" w:cs="仿宋_GB2312"/>
          <w:sz w:val="32"/>
          <w:szCs w:val="32"/>
        </w:rPr>
      </w:pPr>
      <w:r>
        <w:rPr>
          <w:rFonts w:hint="eastAsia" w:ascii="仿宋_GB2312" w:hAnsi="微软雅黑" w:eastAsia="仿宋_GB2312"/>
          <w:sz w:val="32"/>
          <w:szCs w:val="32"/>
        </w:rPr>
        <w:t>3.</w:t>
      </w:r>
      <w:r>
        <w:rPr>
          <w:rFonts w:hint="eastAsia" w:ascii="仿宋_GB2312" w:hAnsi="仿宋_GB2312" w:eastAsia="仿宋_GB2312" w:cs="仿宋_GB2312"/>
          <w:sz w:val="32"/>
          <w:szCs w:val="32"/>
        </w:rPr>
        <w:t xml:space="preserve"> 晋级要求：知识赛满分为100分，成绩合格（60分及以上）者获资格组队参加后续竞赛环节。</w:t>
      </w:r>
    </w:p>
    <w:p>
      <w:pPr>
        <w:ind w:firstLine="640" w:firstLineChars="200"/>
        <w:rPr>
          <w:rFonts w:ascii="仿宋_GB2312" w:hAnsi="仿宋_GB2312" w:eastAsia="仿宋_GB2312" w:cs="仿宋_GB2312"/>
          <w:sz w:val="32"/>
          <w:szCs w:val="32"/>
        </w:rPr>
      </w:pPr>
      <w:r>
        <w:rPr>
          <w:rFonts w:hint="eastAsia" w:ascii="仿宋_GB2312" w:hAnsi="微软雅黑" w:eastAsia="仿宋_GB2312"/>
          <w:sz w:val="32"/>
          <w:szCs w:val="32"/>
        </w:rPr>
        <w:t>4.</w:t>
      </w:r>
      <w:r>
        <w:rPr>
          <w:rFonts w:hint="eastAsia" w:ascii="仿宋_GB2312" w:hAnsi="仿宋_GB2312" w:eastAsia="仿宋_GB2312" w:cs="仿宋_GB2312"/>
          <w:sz w:val="32"/>
          <w:szCs w:val="32"/>
        </w:rPr>
        <w:t xml:space="preserve"> 申领证书：知识赛合格（60分以上）的参赛选手可自愿申领《</w:t>
      </w:r>
      <w:r>
        <w:rPr>
          <w:rFonts w:hint="eastAsia" w:eastAsia="仿宋_GB2312"/>
          <w:sz w:val="32"/>
          <w:szCs w:val="32"/>
        </w:rPr>
        <w:t>助理国际贸易师证书</w:t>
      </w:r>
      <w:r>
        <w:rPr>
          <w:rFonts w:hint="eastAsia" w:ascii="仿宋_GB2312" w:hAnsi="仿宋_GB2312" w:eastAsia="仿宋_GB2312" w:cs="仿宋_GB2312"/>
          <w:sz w:val="32"/>
          <w:szCs w:val="32"/>
        </w:rPr>
        <w:t>》，申领办法另行通知。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5.如何参赛：院校报名审核通过后，负责人通过组委会下发的指定账号密码登录竞赛平台点击【预约知识赛】，</w:t>
      </w:r>
      <w:r>
        <w:rPr>
          <w:rFonts w:hint="eastAsia" w:ascii="仿宋_GB2312" w:hAnsi="仿宋_GB2312" w:eastAsia="仿宋_GB2312" w:cs="仿宋_GB2312"/>
          <w:sz w:val="32"/>
          <w:szCs w:val="32"/>
          <w:u w:val="single"/>
        </w:rPr>
        <w:t>原则上每个学校只允许预约一次考试，所有学生报名完成后一次性缴费预约</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该界面可下载知识赛题库、竞赛学习资料等相关资料</w:t>
      </w:r>
      <w:r>
        <w:rPr>
          <w:rFonts w:hint="eastAsia" w:ascii="仿宋_GB2312" w:hAnsi="仿宋_GB2312" w:eastAsia="仿宋_GB2312" w:cs="仿宋_GB2312"/>
          <w:sz w:val="32"/>
          <w:szCs w:val="32"/>
        </w:rPr>
        <w:t>，按照要求上传提交：</w:t>
      </w:r>
      <w:r>
        <w:rPr>
          <w:rFonts w:hint="eastAsia" w:ascii="仿宋_GB2312" w:hAnsi="仿宋_GB2312" w:eastAsia="仿宋_GB2312" w:cs="仿宋_GB2312"/>
          <w:b/>
          <w:bCs/>
          <w:sz w:val="32"/>
          <w:szCs w:val="32"/>
        </w:rPr>
        <w:t>预约时间、知识赛人员汇总表、汇款截图、发票信息统计表</w:t>
      </w:r>
      <w:r>
        <w:rPr>
          <w:rFonts w:hint="eastAsia" w:ascii="仿宋_GB2312" w:hAnsi="仿宋_GB2312" w:eastAsia="仿宋_GB2312" w:cs="仿宋_GB2312"/>
          <w:sz w:val="32"/>
          <w:szCs w:val="32"/>
        </w:rPr>
        <w:t>，请提前至少3个工作日提交预约。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6.学生如何参加知识赛：进入本校负责人提供的考试链接，</w:t>
      </w:r>
      <w:r>
        <w:rPr>
          <w:rFonts w:hint="eastAsia" w:ascii="仿宋_GB2312" w:hAnsi="仿宋_GB2312" w:eastAsia="仿宋_GB2312" w:cs="仿宋_GB2312"/>
          <w:b/>
          <w:bCs/>
          <w:sz w:val="32"/>
          <w:szCs w:val="32"/>
        </w:rPr>
        <w:t>点击“知识赛考试”-选择“考生”身份-输入账号：考生手机号，密码：手机号后六位-登录考试-点击立即考试（预约时间到后）-考完点击提交即可</w:t>
      </w:r>
      <w:r>
        <w:rPr>
          <w:rFonts w:hint="eastAsia" w:ascii="仿宋_GB2312" w:hAnsi="仿宋_GB2312" w:eastAsia="仿宋_GB2312" w:cs="仿宋_GB2312"/>
          <w:sz w:val="32"/>
          <w:szCs w:val="32"/>
        </w:rPr>
        <w:t>。（登录后界面即可查看相关注意事项）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7.考试成绩：各校负责人可通过登录平台-点击预约知识赛对应场次界面，查看导出知识赛成绩及全国预选赛相关资料。 </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（二）校赛：校赛由各院校结合实际情况自行组织安排，形式不限。校赛所有学生需已参加知识赛。</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（三）省总决赛</w:t>
      </w:r>
      <w:r>
        <w:rPr>
          <w:rFonts w:hint="eastAsia" w:ascii="仿宋_GB2312" w:hAnsi="微软雅黑" w:eastAsia="仿宋_GB2312"/>
          <w:b/>
          <w:bCs/>
          <w:sz w:val="32"/>
          <w:szCs w:val="32"/>
        </w:rPr>
        <w:t>：</w:t>
      </w:r>
      <w:r>
        <w:rPr>
          <w:rFonts w:hint="eastAsia" w:ascii="仿宋_GB2312" w:hAnsi="微软雅黑" w:eastAsia="仿宋_GB2312"/>
          <w:sz w:val="32"/>
          <w:szCs w:val="32"/>
        </w:rPr>
        <w:t>知识赛通过的队伍即可参与省总决赛。省赛获奖作品将推荐参与东北赛区总决赛。</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知识赛未通过的取消整个团队的获奖资格。</w:t>
      </w:r>
    </w:p>
    <w:p>
      <w:pPr>
        <w:spacing w:line="560" w:lineRule="atLeast"/>
        <w:ind w:firstLine="630" w:firstLineChars="196"/>
        <w:rPr>
          <w:rFonts w:ascii="仿宋_GB2312" w:hAnsi="微软雅黑" w:eastAsia="仿宋_GB2312"/>
          <w:b/>
          <w:bCs/>
          <w:color w:val="FF0000"/>
          <w:sz w:val="32"/>
          <w:szCs w:val="32"/>
        </w:rPr>
      </w:pPr>
      <w:r>
        <w:rPr>
          <w:rFonts w:hint="eastAsia" w:ascii="仿宋_GB2312" w:hAnsi="微软雅黑" w:eastAsia="仿宋_GB2312"/>
          <w:b/>
          <w:bCs/>
          <w:color w:val="FF0000"/>
          <w:sz w:val="32"/>
          <w:szCs w:val="32"/>
        </w:rPr>
        <w:t>需要需提交策划案、汇报PPT、及作品原创性声明。</w:t>
      </w:r>
    </w:p>
    <w:p>
      <w:pPr>
        <w:ind w:firstLine="643" w:firstLineChars="200"/>
        <w:rPr>
          <w:rFonts w:ascii="仿宋_GB2312" w:hAnsi="微软雅黑" w:eastAsia="仿宋_GB2312"/>
          <w:b/>
          <w:bCs/>
          <w:color w:val="FF0000"/>
          <w:sz w:val="32"/>
          <w:szCs w:val="32"/>
        </w:rPr>
      </w:pPr>
      <w:r>
        <w:rPr>
          <w:rFonts w:hint="eastAsia" w:ascii="仿宋_GB2312" w:hAnsi="微软雅黑" w:eastAsia="仿宋_GB2312"/>
          <w:b/>
          <w:bCs/>
          <w:color w:val="FF0000"/>
          <w:sz w:val="32"/>
          <w:szCs w:val="32"/>
        </w:rPr>
        <w:t>RCEP国际市场开拓策划赛道竞赛规则</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策划书内容需结合《联合国国际贸易中心（I</w:t>
      </w:r>
      <w:r>
        <w:rPr>
          <w:rFonts w:ascii="仿宋_GB2312" w:hAnsi="微软雅黑" w:eastAsia="仿宋_GB2312"/>
          <w:sz w:val="32"/>
          <w:szCs w:val="32"/>
        </w:rPr>
        <w:t>TC</w:t>
      </w:r>
      <w:r>
        <w:rPr>
          <w:rFonts w:hint="eastAsia" w:ascii="仿宋_GB2312" w:hAnsi="微软雅黑" w:eastAsia="仿宋_GB2312"/>
          <w:sz w:val="32"/>
          <w:szCs w:val="32"/>
        </w:rPr>
        <w:t>）国际市场研究模板》，为中国某类产品开拓R</w:t>
      </w:r>
      <w:r>
        <w:rPr>
          <w:rFonts w:ascii="仿宋_GB2312" w:hAnsi="微软雅黑" w:eastAsia="仿宋_GB2312"/>
          <w:sz w:val="32"/>
          <w:szCs w:val="32"/>
        </w:rPr>
        <w:t>CEP</w:t>
      </w:r>
      <w:r>
        <w:rPr>
          <w:rFonts w:hint="eastAsia" w:ascii="仿宋_GB2312" w:hAnsi="微软雅黑" w:eastAsia="仿宋_GB2312"/>
          <w:sz w:val="32"/>
          <w:szCs w:val="32"/>
        </w:rPr>
        <w:t>地区国际市场为背景，应当包括但不限于以下八部分内容：</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1.产品概况</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（1）产品特性</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（2</w:t>
      </w:r>
      <w:r>
        <w:rPr>
          <w:rFonts w:ascii="仿宋_GB2312" w:hAnsi="微软雅黑" w:eastAsia="仿宋_GB2312"/>
          <w:sz w:val="32"/>
          <w:szCs w:val="32"/>
        </w:rPr>
        <w:t>）</w:t>
      </w:r>
      <w:r>
        <w:rPr>
          <w:rFonts w:hint="eastAsia" w:ascii="仿宋_GB2312" w:hAnsi="微软雅黑" w:eastAsia="仿宋_GB2312"/>
          <w:sz w:val="32"/>
          <w:szCs w:val="32"/>
        </w:rPr>
        <w:t>世界生产消费概览</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w:t>
      </w:r>
      <w:r>
        <w:rPr>
          <w:rFonts w:ascii="仿宋_GB2312" w:hAnsi="微软雅黑" w:eastAsia="仿宋_GB2312"/>
          <w:sz w:val="32"/>
          <w:szCs w:val="32"/>
        </w:rPr>
        <w:t>3</w:t>
      </w:r>
      <w:r>
        <w:rPr>
          <w:rFonts w:hint="eastAsia" w:ascii="仿宋_GB2312" w:hAnsi="微软雅黑" w:eastAsia="仿宋_GB2312"/>
          <w:sz w:val="32"/>
          <w:szCs w:val="32"/>
        </w:rPr>
        <w:t>）国家生产能力</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2.全球贸易概览</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（1）世界贸易特点</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（2）进口特点</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（3）出口特点</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3.国家出口业绩</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（1）世界市场表现</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（2）所选产品性能</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（3）关税</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4.市场筛选</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（1</w:t>
      </w:r>
      <w:r>
        <w:rPr>
          <w:rFonts w:ascii="仿宋_GB2312" w:hAnsi="微软雅黑" w:eastAsia="仿宋_GB2312"/>
          <w:sz w:val="32"/>
          <w:szCs w:val="32"/>
        </w:rPr>
        <w:t>）</w:t>
      </w:r>
      <w:r>
        <w:rPr>
          <w:rFonts w:hint="eastAsia" w:ascii="仿宋_GB2312" w:hAnsi="微软雅黑" w:eastAsia="仿宋_GB2312"/>
          <w:sz w:val="32"/>
          <w:szCs w:val="32"/>
        </w:rPr>
        <w:t>分析有吸引力的市场</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（2）选定市场</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5.目标市场特性</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（1）目标市场的贸易绩效评估</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（2）目标市场竞争力分析</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w:t>
      </w:r>
      <w:r>
        <w:rPr>
          <w:rFonts w:ascii="仿宋_GB2312" w:hAnsi="微软雅黑" w:eastAsia="仿宋_GB2312"/>
          <w:sz w:val="32"/>
          <w:szCs w:val="32"/>
        </w:rPr>
        <w:t>3</w:t>
      </w:r>
      <w:r>
        <w:rPr>
          <w:rFonts w:hint="eastAsia" w:ascii="仿宋_GB2312" w:hAnsi="微软雅黑" w:eastAsia="仿宋_GB2312"/>
          <w:sz w:val="32"/>
          <w:szCs w:val="32"/>
        </w:rPr>
        <w:t>）目标市场季节性分析</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（4）价格定位分析</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6.前景分析（人员、产品、许可、价格等）</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7.建议</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8.资料来源</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参赛作品务必具有原创性；引用资料需标明出处；陈述所有相关信息，例如，图表，图片，公开信息，文章，调查研究和问卷复印件（如果有的话）等等，用来在附录部分作参考；策划方案严禁抄袭，一经发现，取消该队参赛资格，并对团队所在院校予以警告。</w:t>
      </w:r>
    </w:p>
    <w:p>
      <w:pPr>
        <w:spacing w:line="48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每份策划案应当包含封面，封面内容需包含作品名称，团队名称，参赛选手姓名，团队指导教师姓名，指导企业，队长联系电话和邮箱地址。总计页数包含目录，摘要，索引，附录，表格和参考资料。</w:t>
      </w:r>
    </w:p>
    <w:p>
      <w:pPr>
        <w:spacing w:line="48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策划案封面和正文内容页不出现所在院校的名称。</w:t>
      </w:r>
    </w:p>
    <w:p>
      <w:pPr>
        <w:spacing w:line="560" w:lineRule="atLeast"/>
        <w:ind w:firstLine="627" w:firstLineChars="196"/>
        <w:rPr>
          <w:rFonts w:ascii="黑体" w:hAnsi="黑体" w:eastAsia="黑体"/>
          <w:sz w:val="32"/>
          <w:szCs w:val="32"/>
        </w:rPr>
      </w:pPr>
      <w:r>
        <w:rPr>
          <w:rFonts w:hint="eastAsia" w:ascii="黑体" w:hAnsi="黑体" w:eastAsia="黑体"/>
          <w:sz w:val="32"/>
          <w:szCs w:val="32"/>
        </w:rPr>
        <w:t>四、评分原则</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（一）总分100分，各评分项目分配比例如下：</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1.科学性，观点论据是否准确、可靠；结论是否合理；15分</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2.创新性，论文的广度和深度，是否站在了学科前沿、在某一方面有创新；15分</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3.实用性，论文的现实意义和学术价值；是否能够体现出分析问题、解决问题的能力和水平；15分</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4.逻辑性，论证是否充分；层次是否分明；逻辑是否严密；结构是否完整、合理；15分</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5.技术性，论文中具有收集整理运用材料的能力；语言表达是否清晰、准确，格式是否规范；15分</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6.主题的呈现，作品与本次大赛主题切合程度，是否完整的表现出了大赛主旨要求；15分</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7.作品综合评价；10分</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（二）如有下列情况者不予评分</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1．委托他人制作或抄袭他人作品。</w:t>
      </w:r>
    </w:p>
    <w:p>
      <w:pPr>
        <w:spacing w:line="360" w:lineRule="auto"/>
        <w:ind w:firstLine="627" w:firstLineChars="196"/>
        <w:rPr>
          <w:rFonts w:ascii="仿宋_GB2312" w:hAnsi="微软雅黑" w:eastAsia="仿宋_GB2312"/>
          <w:sz w:val="32"/>
          <w:szCs w:val="32"/>
        </w:rPr>
      </w:pPr>
      <w:r>
        <w:rPr>
          <w:rFonts w:ascii="仿宋_GB2312" w:hAnsi="微软雅黑" w:eastAsia="仿宋_GB2312"/>
          <w:sz w:val="32"/>
          <w:szCs w:val="32"/>
        </w:rPr>
        <w:t>2</w:t>
      </w:r>
      <w:r>
        <w:rPr>
          <w:rFonts w:hint="eastAsia" w:ascii="仿宋_GB2312" w:hAnsi="微软雅黑" w:eastAsia="仿宋_GB2312"/>
          <w:sz w:val="32"/>
          <w:szCs w:val="32"/>
        </w:rPr>
        <w:t>．内容违反中国现行法律或道德风俗者。</w:t>
      </w:r>
    </w:p>
    <w:p>
      <w:pPr>
        <w:spacing w:line="360" w:lineRule="auto"/>
        <w:ind w:firstLine="627" w:firstLineChars="196"/>
        <w:rPr>
          <w:rFonts w:ascii="仿宋_GB2312" w:hAnsi="微软雅黑" w:eastAsia="仿宋_GB2312"/>
          <w:sz w:val="32"/>
          <w:szCs w:val="32"/>
        </w:rPr>
      </w:pPr>
      <w:r>
        <w:rPr>
          <w:rFonts w:ascii="仿宋_GB2312" w:hAnsi="微软雅黑" w:eastAsia="仿宋_GB2312"/>
          <w:sz w:val="32"/>
          <w:szCs w:val="32"/>
        </w:rPr>
        <w:t>3</w:t>
      </w:r>
      <w:r>
        <w:rPr>
          <w:rFonts w:hint="eastAsia" w:ascii="仿宋_GB2312" w:hAnsi="微软雅黑" w:eastAsia="仿宋_GB2312"/>
          <w:sz w:val="32"/>
          <w:szCs w:val="32"/>
        </w:rPr>
        <w:t>．报名数据不完整者、制作规格不符或文件内容无法观看者。</w:t>
      </w:r>
    </w:p>
    <w:p>
      <w:pPr>
        <w:rPr>
          <w:rFonts w:ascii="黑体" w:hAnsi="黑体" w:eastAsia="黑体"/>
          <w:color w:val="FF0000"/>
          <w:sz w:val="32"/>
          <w:szCs w:val="32"/>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 w:val="44"/>
          <w:szCs w:val="32"/>
        </w:rPr>
      </w:pPr>
    </w:p>
    <w:p>
      <w:pPr>
        <w:rPr>
          <w:rFonts w:hint="eastAsia"/>
        </w:rPr>
      </w:pPr>
    </w:p>
    <w:p>
      <w:pPr>
        <w:pStyle w:val="43"/>
        <w:keepNext w:val="0"/>
        <w:keepLines w:val="0"/>
        <w:pageBreakBefore w:val="0"/>
        <w:kinsoku/>
        <w:wordWrap/>
        <w:overflowPunct/>
        <w:topLinePunct w:val="0"/>
        <w:autoSpaceDE w:val="0"/>
        <w:autoSpaceDN w:val="0"/>
        <w:bidi w:val="0"/>
        <w:adjustRightInd w:val="0"/>
        <w:snapToGrid w:val="0"/>
        <w:spacing w:beforeAutospacing="0" w:afterAutospacing="0" w:line="560" w:lineRule="exact"/>
        <w:ind w:firstLine="482" w:firstLineChars="150"/>
        <w:jc w:val="center"/>
        <w:textAlignment w:val="baseline"/>
        <w:rPr>
          <w:rFonts w:hint="eastAsia" w:ascii="仿宋_GB2312" w:hAnsi="微软雅黑" w:eastAsia="仿宋_GB2312"/>
          <w:b/>
          <w:bCs/>
          <w:color w:val="auto"/>
          <w:sz w:val="32"/>
          <w:szCs w:val="32"/>
        </w:rPr>
      </w:pPr>
      <w:r>
        <w:rPr>
          <w:rFonts w:hint="eastAsia" w:ascii="仿宋_GB2312" w:hAnsi="微软雅黑" w:eastAsia="仿宋_GB2312"/>
          <w:b/>
          <w:bCs/>
          <w:color w:val="auto"/>
          <w:sz w:val="32"/>
          <w:szCs w:val="32"/>
          <w:lang w:val="en-US" w:eastAsia="zh-CN"/>
        </w:rPr>
        <w:t>A-2.</w:t>
      </w:r>
      <w:r>
        <w:rPr>
          <w:rFonts w:hint="eastAsia" w:ascii="仿宋_GB2312" w:hAnsi="微软雅黑" w:eastAsia="仿宋_GB2312"/>
          <w:b/>
          <w:bCs/>
          <w:color w:val="auto"/>
          <w:sz w:val="32"/>
          <w:szCs w:val="32"/>
        </w:rPr>
        <w:t>国际贸易与商务专题赛道</w:t>
      </w:r>
    </w:p>
    <w:p>
      <w:pPr>
        <w:ind w:firstLine="640" w:firstLineChars="200"/>
        <w:rPr>
          <w:rFonts w:ascii="黑体" w:hAnsi="黑体" w:eastAsia="黑体"/>
          <w:bCs/>
          <w:sz w:val="32"/>
          <w:szCs w:val="32"/>
        </w:rPr>
      </w:pPr>
      <w:r>
        <w:rPr>
          <w:rFonts w:hint="eastAsia" w:ascii="黑体" w:hAnsi="黑体" w:eastAsia="黑体"/>
          <w:sz w:val="32"/>
          <w:szCs w:val="32"/>
        </w:rPr>
        <w:t>一</w:t>
      </w:r>
      <w:r>
        <w:rPr>
          <w:rFonts w:hint="eastAsia" w:ascii="黑体" w:hAnsi="黑体" w:eastAsia="黑体"/>
          <w:bCs/>
          <w:sz w:val="32"/>
          <w:szCs w:val="32"/>
        </w:rPr>
        <w:t>、</w:t>
      </w:r>
      <w:r>
        <w:rPr>
          <w:rFonts w:hint="eastAsia" w:ascii="黑体" w:hAnsi="黑体" w:eastAsia="黑体"/>
          <w:sz w:val="32"/>
          <w:szCs w:val="32"/>
        </w:rPr>
        <w:t>参赛对象</w:t>
      </w:r>
    </w:p>
    <w:p>
      <w:pPr>
        <w:spacing w:line="560"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学习国际经济与贸易、国际贸易、法学、信用风险管理与法律防控、国际商务、工商管理、市场营销、财务管理和金融学等经贸类专业的全日制在校高职生、本科生和研究生。</w:t>
      </w:r>
    </w:p>
    <w:p>
      <w:pPr>
        <w:spacing w:line="560" w:lineRule="atLeast"/>
        <w:ind w:firstLine="640" w:firstLineChars="200"/>
        <w:rPr>
          <w:rFonts w:ascii="仿宋_GB2312" w:hAnsi="微软雅黑" w:eastAsia="仿宋_GB2312"/>
          <w:sz w:val="32"/>
          <w:szCs w:val="32"/>
        </w:rPr>
      </w:pPr>
      <w:r>
        <w:rPr>
          <w:rFonts w:hint="eastAsia" w:ascii="黑体" w:hAnsi="黑体" w:eastAsia="黑体"/>
          <w:sz w:val="32"/>
          <w:szCs w:val="32"/>
        </w:rPr>
        <w:t>二、报名要求：</w:t>
      </w:r>
      <w:r>
        <w:rPr>
          <w:rFonts w:hint="eastAsia" w:ascii="仿宋_GB2312" w:hAnsi="微软雅黑" w:eastAsia="仿宋_GB2312"/>
          <w:sz w:val="32"/>
          <w:szCs w:val="32"/>
        </w:rPr>
        <w:t>每支参赛队由3至5名参赛选手和1至2名辅导教师组成，其中</w:t>
      </w:r>
      <w:r>
        <w:rPr>
          <w:rFonts w:hint="eastAsia" w:ascii="仿宋_GB2312" w:hAnsi="微软雅黑" w:eastAsia="仿宋_GB2312"/>
          <w:color w:val="FF0000"/>
          <w:sz w:val="32"/>
          <w:szCs w:val="32"/>
        </w:rPr>
        <w:t>教师可跨团队辅导，选手不可跨团队参赛</w:t>
      </w:r>
      <w:r>
        <w:rPr>
          <w:rFonts w:hint="eastAsia" w:ascii="仿宋_GB2312" w:hAnsi="微软雅黑" w:eastAsia="仿宋_GB2312"/>
          <w:sz w:val="32"/>
          <w:szCs w:val="32"/>
        </w:rPr>
        <w:t>。每个院校每个组别（高职组、本科组和研究生组）。</w:t>
      </w:r>
    </w:p>
    <w:p>
      <w:pPr>
        <w:spacing w:line="480" w:lineRule="auto"/>
        <w:ind w:firstLine="640" w:firstLineChars="200"/>
        <w:rPr>
          <w:rFonts w:ascii="黑体" w:hAnsi="黑体" w:eastAsia="黑体"/>
          <w:sz w:val="32"/>
          <w:szCs w:val="32"/>
        </w:rPr>
      </w:pPr>
      <w:r>
        <w:rPr>
          <w:rFonts w:hint="eastAsia" w:ascii="黑体" w:hAnsi="黑体" w:eastAsia="黑体"/>
          <w:sz w:val="32"/>
          <w:szCs w:val="32"/>
        </w:rPr>
        <w:t>三、赛程设置</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竞赛分知识赛、校赛、省赛三个阶段。</w:t>
      </w:r>
    </w:p>
    <w:p>
      <w:pPr>
        <w:spacing w:line="560" w:lineRule="atLeast"/>
        <w:ind w:firstLine="630" w:firstLineChars="196"/>
        <w:rPr>
          <w:rFonts w:ascii="仿宋_GB2312" w:hAnsi="微软雅黑" w:eastAsia="仿宋_GB2312"/>
          <w:b/>
          <w:bCs/>
          <w:sz w:val="32"/>
          <w:szCs w:val="32"/>
        </w:rPr>
      </w:pPr>
      <w:r>
        <w:rPr>
          <w:rFonts w:hint="eastAsia" w:ascii="仿宋_GB2312" w:hAnsi="微软雅黑" w:eastAsia="仿宋_GB2312"/>
          <w:b/>
          <w:bCs/>
          <w:sz w:val="32"/>
          <w:szCs w:val="32"/>
        </w:rPr>
        <w:t>（一）知识赛</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1.竞赛形式：以个人形式参赛，参赛选手参加在线知识测评，同时可申领《助理国际贸易师专业能力证书》，申领办法另行通知。知识赛以机考方式进行。</w:t>
      </w:r>
      <w:r>
        <w:rPr>
          <w:rFonts w:hint="eastAsia" w:ascii="仿宋_GB2312" w:hAnsi="微软雅黑" w:eastAsia="仿宋_GB2312"/>
          <w:color w:val="FF0000"/>
          <w:sz w:val="32"/>
          <w:szCs w:val="32"/>
        </w:rPr>
        <w:t>备注：知识赛为必须参加的环节。参赛学生参加国际贸易业务模拟赛道、RCEP国际市场开拓策划赛道、国际贸易与商务专题赛道和技术性贸易措施评议及标准国际化赛道任意一个赛道的知识赛即可，无需重复参加此环节。</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2.考核内容：主要考核国际贸易业务运营方面的专业知识。</w:t>
      </w:r>
    </w:p>
    <w:p>
      <w:pPr>
        <w:ind w:firstLine="640" w:firstLineChars="200"/>
        <w:rPr>
          <w:rFonts w:ascii="仿宋_GB2312" w:hAnsi="仿宋_GB2312" w:eastAsia="仿宋_GB2312" w:cs="仿宋_GB2312"/>
          <w:sz w:val="32"/>
          <w:szCs w:val="32"/>
        </w:rPr>
      </w:pPr>
      <w:r>
        <w:rPr>
          <w:rFonts w:hint="eastAsia" w:ascii="仿宋_GB2312" w:hAnsi="微软雅黑" w:eastAsia="仿宋_GB2312"/>
          <w:sz w:val="32"/>
          <w:szCs w:val="32"/>
        </w:rPr>
        <w:t>3.</w:t>
      </w:r>
      <w:r>
        <w:rPr>
          <w:rFonts w:hint="eastAsia" w:ascii="仿宋_GB2312" w:hAnsi="仿宋_GB2312" w:eastAsia="仿宋_GB2312" w:cs="仿宋_GB2312"/>
          <w:sz w:val="32"/>
          <w:szCs w:val="32"/>
        </w:rPr>
        <w:t xml:space="preserve"> 晋级要求：知识赛满分为100分，成绩合格（60分及以上）者获资格组队参加后续竞赛环节。</w:t>
      </w:r>
    </w:p>
    <w:p>
      <w:pPr>
        <w:ind w:firstLine="640" w:firstLineChars="200"/>
        <w:rPr>
          <w:rFonts w:ascii="仿宋_GB2312" w:hAnsi="仿宋_GB2312" w:eastAsia="仿宋_GB2312" w:cs="仿宋_GB2312"/>
          <w:sz w:val="32"/>
          <w:szCs w:val="32"/>
        </w:rPr>
      </w:pPr>
      <w:r>
        <w:rPr>
          <w:rFonts w:hint="eastAsia" w:ascii="仿宋_GB2312" w:hAnsi="微软雅黑" w:eastAsia="仿宋_GB2312"/>
          <w:sz w:val="32"/>
          <w:szCs w:val="32"/>
        </w:rPr>
        <w:t>4.</w:t>
      </w:r>
      <w:r>
        <w:rPr>
          <w:rFonts w:hint="eastAsia" w:ascii="仿宋_GB2312" w:hAnsi="仿宋_GB2312" w:eastAsia="仿宋_GB2312" w:cs="仿宋_GB2312"/>
          <w:sz w:val="32"/>
          <w:szCs w:val="32"/>
        </w:rPr>
        <w:t xml:space="preserve"> 申领证书：知识赛合格（60分以上）的参赛选手可自愿申领《</w:t>
      </w:r>
      <w:r>
        <w:rPr>
          <w:rFonts w:hint="eastAsia" w:eastAsia="仿宋_GB2312"/>
          <w:sz w:val="32"/>
          <w:szCs w:val="32"/>
        </w:rPr>
        <w:t>助理国际贸易师证书</w:t>
      </w:r>
      <w:r>
        <w:rPr>
          <w:rFonts w:hint="eastAsia" w:ascii="仿宋_GB2312" w:hAnsi="仿宋_GB2312" w:eastAsia="仿宋_GB2312" w:cs="仿宋_GB2312"/>
          <w:sz w:val="32"/>
          <w:szCs w:val="32"/>
        </w:rPr>
        <w:t>》，申领办法另行通知。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5.如何参赛：院校报名审核通过后，负责人通过组委会下发的指定账号密码登录竞赛平台点击【预约知识赛】，</w:t>
      </w:r>
      <w:r>
        <w:rPr>
          <w:rFonts w:hint="eastAsia" w:ascii="仿宋_GB2312" w:hAnsi="仿宋_GB2312" w:eastAsia="仿宋_GB2312" w:cs="仿宋_GB2312"/>
          <w:sz w:val="32"/>
          <w:szCs w:val="32"/>
          <w:u w:val="single"/>
        </w:rPr>
        <w:t>原则上每个学校只允许预约一次考试，所有学生报名完成后一次性缴费预约</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该界面可下载知识赛题库、竞赛学习资料等相关资料</w:t>
      </w:r>
      <w:r>
        <w:rPr>
          <w:rFonts w:hint="eastAsia" w:ascii="仿宋_GB2312" w:hAnsi="仿宋_GB2312" w:eastAsia="仿宋_GB2312" w:cs="仿宋_GB2312"/>
          <w:sz w:val="32"/>
          <w:szCs w:val="32"/>
        </w:rPr>
        <w:t>，按照要求上传提交：</w:t>
      </w:r>
      <w:r>
        <w:rPr>
          <w:rFonts w:hint="eastAsia" w:ascii="仿宋_GB2312" w:hAnsi="仿宋_GB2312" w:eastAsia="仿宋_GB2312" w:cs="仿宋_GB2312"/>
          <w:b/>
          <w:bCs/>
          <w:sz w:val="32"/>
          <w:szCs w:val="32"/>
        </w:rPr>
        <w:t>预约时间、知识赛人员汇总表、汇款截图、发票信息统计表</w:t>
      </w:r>
      <w:r>
        <w:rPr>
          <w:rFonts w:hint="eastAsia" w:ascii="仿宋_GB2312" w:hAnsi="仿宋_GB2312" w:eastAsia="仿宋_GB2312" w:cs="仿宋_GB2312"/>
          <w:sz w:val="32"/>
          <w:szCs w:val="32"/>
        </w:rPr>
        <w:t>，请提前至少3个工作日提交预约。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6.学生如何参加知识赛：进入本校负责人提供的考试链接，</w:t>
      </w:r>
      <w:r>
        <w:rPr>
          <w:rFonts w:hint="eastAsia" w:ascii="仿宋_GB2312" w:hAnsi="仿宋_GB2312" w:eastAsia="仿宋_GB2312" w:cs="仿宋_GB2312"/>
          <w:b/>
          <w:bCs/>
          <w:sz w:val="32"/>
          <w:szCs w:val="32"/>
        </w:rPr>
        <w:t>点击“知识赛考试”-选择“考生”身份-输入账号：考生手机号，密码：手机号后六位-登录考试-点击立即考试（预约时间到后）-考完点击提交即可</w:t>
      </w:r>
      <w:r>
        <w:rPr>
          <w:rFonts w:hint="eastAsia" w:ascii="仿宋_GB2312" w:hAnsi="仿宋_GB2312" w:eastAsia="仿宋_GB2312" w:cs="仿宋_GB2312"/>
          <w:sz w:val="32"/>
          <w:szCs w:val="32"/>
        </w:rPr>
        <w:t>。（登录后界面即可查看相关注意事项）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7.考试成绩：各校负责人可通过登录平台-点击预约知识赛对应场次界面，查看导出知识赛成绩及全国预选赛相关资料。 </w:t>
      </w:r>
    </w:p>
    <w:p>
      <w:pPr>
        <w:spacing w:line="560" w:lineRule="atLeast"/>
        <w:ind w:firstLine="630" w:firstLineChars="196"/>
        <w:rPr>
          <w:rFonts w:ascii="仿宋_GB2312" w:hAnsi="微软雅黑" w:eastAsia="仿宋_GB2312"/>
          <w:sz w:val="32"/>
          <w:szCs w:val="32"/>
        </w:rPr>
      </w:pPr>
      <w:r>
        <w:rPr>
          <w:rFonts w:hint="eastAsia" w:ascii="仿宋_GB2312" w:hAnsi="微软雅黑" w:eastAsia="仿宋_GB2312"/>
          <w:b/>
          <w:bCs/>
          <w:sz w:val="32"/>
          <w:szCs w:val="32"/>
        </w:rPr>
        <w:t>（二）校赛</w:t>
      </w:r>
      <w:r>
        <w:rPr>
          <w:rFonts w:hint="eastAsia" w:ascii="仿宋_GB2312" w:hAnsi="微软雅黑" w:eastAsia="仿宋_GB2312"/>
          <w:sz w:val="32"/>
          <w:szCs w:val="32"/>
        </w:rPr>
        <w:t>：校赛由各院校结合实际情况自行组织安排，形式不限。校赛所有学生需已参加知识赛。</w:t>
      </w:r>
    </w:p>
    <w:p>
      <w:pPr>
        <w:spacing w:line="560" w:lineRule="atLeast"/>
        <w:ind w:firstLine="630" w:firstLineChars="196"/>
        <w:rPr>
          <w:rFonts w:ascii="仿宋_GB2312" w:hAnsi="微软雅黑" w:eastAsia="仿宋_GB2312"/>
          <w:sz w:val="32"/>
          <w:szCs w:val="32"/>
        </w:rPr>
      </w:pPr>
      <w:r>
        <w:rPr>
          <w:rFonts w:hint="eastAsia" w:ascii="仿宋_GB2312" w:hAnsi="微软雅黑" w:eastAsia="仿宋_GB2312"/>
          <w:b/>
          <w:bCs/>
          <w:sz w:val="32"/>
          <w:szCs w:val="32"/>
        </w:rPr>
        <w:t>（三）省赛：</w:t>
      </w:r>
      <w:r>
        <w:rPr>
          <w:rFonts w:hint="eastAsia" w:ascii="仿宋_GB2312" w:hAnsi="微软雅黑" w:eastAsia="仿宋_GB2312"/>
          <w:sz w:val="32"/>
          <w:szCs w:val="32"/>
        </w:rPr>
        <w:t>知识赛通过的队伍即可参与省赛。省赛获奖作品将推荐参与东北赛区总决赛。知识赛未通过的取消整个团队的获奖资格。</w:t>
      </w:r>
    </w:p>
    <w:p>
      <w:pPr>
        <w:spacing w:line="560" w:lineRule="atLeast"/>
        <w:ind w:firstLine="630" w:firstLineChars="196"/>
        <w:rPr>
          <w:rFonts w:ascii="仿宋_GB2312" w:hAnsi="微软雅黑" w:eastAsia="仿宋_GB2312"/>
          <w:b/>
          <w:bCs/>
          <w:color w:val="FF0000"/>
          <w:sz w:val="32"/>
          <w:szCs w:val="32"/>
        </w:rPr>
      </w:pPr>
      <w:r>
        <w:rPr>
          <w:rFonts w:hint="eastAsia" w:ascii="仿宋_GB2312" w:hAnsi="微软雅黑" w:eastAsia="仿宋_GB2312"/>
          <w:b/>
          <w:bCs/>
          <w:color w:val="FF0000"/>
          <w:sz w:val="32"/>
          <w:szCs w:val="32"/>
        </w:rPr>
        <w:t>需要需提交论文PDF+word版本（字数建议1万字以内）、查重报告以及作品原创性声明。</w:t>
      </w:r>
    </w:p>
    <w:p>
      <w:pPr>
        <w:spacing w:line="480" w:lineRule="auto"/>
        <w:rPr>
          <w:rFonts w:ascii="仿宋_GB2312" w:hAnsi="微软雅黑" w:eastAsia="仿宋_GB2312"/>
          <w:color w:val="FF0000"/>
          <w:sz w:val="36"/>
          <w:szCs w:val="36"/>
        </w:rPr>
      </w:pPr>
      <w:r>
        <w:rPr>
          <w:rFonts w:hint="eastAsia" w:ascii="仿宋_GB2312" w:hAnsi="微软雅黑" w:eastAsia="仿宋_GB2312"/>
          <w:b/>
          <w:bCs/>
          <w:color w:val="FF0000"/>
          <w:sz w:val="36"/>
          <w:szCs w:val="36"/>
        </w:rPr>
        <w:t>国际贸易与商务专题赛道竞赛规则</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全国预选赛设置了六个竞赛主题，分别为：</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主题一：国际经贸政策、国际贸易实务</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主题二：国际财务金融</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主题三：国际企业管理</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主题四：可持续与包容性贸易</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（备注：可持续与包容性贸易-Sustainable and Inclusive Trade是一种推动经济增长、环境保护和社会公平并行发展的贸易模式，旨在确保全球贸易在促进经济繁荣的同时，也能实现可持续发展和包容性增长。）</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主题五：人工智能与国际贸易</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备注：随着人工智能（AI）迅速发展并融入我们生活的各个方面，其对国际贸易的影响变得越来越重要。人工智能是一股变革力量，能够提高生产力和创新，降低贸易成本，创造前所未有的经济和社会机会。然而，人工智能的快速发展也带来了复杂的挑战和风险，需要全球性的应对措施。）</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主题六：中国“礼”文化的海外推广与传播</w:t>
      </w:r>
    </w:p>
    <w:p>
      <w:pPr>
        <w:pStyle w:val="15"/>
        <w:spacing w:before="0" w:beforeAutospacing="0" w:after="0" w:afterAutospacing="0"/>
        <w:ind w:firstLine="640" w:firstLineChars="200"/>
        <w:rPr>
          <w:rFonts w:ascii="仿宋_GB2312" w:hAnsi="微软雅黑" w:eastAsia="仿宋_GB2312"/>
          <w:sz w:val="32"/>
          <w:szCs w:val="32"/>
        </w:rPr>
      </w:pPr>
      <w:r>
        <w:rPr>
          <w:rFonts w:ascii="仿宋_GB2312" w:hAnsi="微软雅黑" w:eastAsia="仿宋_GB2312"/>
          <w:sz w:val="32"/>
          <w:szCs w:val="32"/>
        </w:rPr>
        <w:t>（</w:t>
      </w:r>
      <w:r>
        <w:rPr>
          <w:rFonts w:hint="eastAsia" w:ascii="仿宋_GB2312" w:hAnsi="微软雅黑" w:eastAsia="仿宋_GB2312"/>
          <w:sz w:val="32"/>
          <w:szCs w:val="32"/>
        </w:rPr>
        <w:t>备注</w:t>
      </w:r>
      <w:r>
        <w:rPr>
          <w:rFonts w:ascii="仿宋_GB2312" w:hAnsi="微软雅黑" w:eastAsia="仿宋_GB2312"/>
          <w:sz w:val="32"/>
          <w:szCs w:val="32"/>
        </w:rPr>
        <w:t>：</w:t>
      </w:r>
      <w:r>
        <w:rPr>
          <w:rFonts w:hint="eastAsia" w:ascii="仿宋_GB2312" w:hAnsi="微软雅黑" w:eastAsia="仿宋_GB2312"/>
          <w:sz w:val="32"/>
          <w:szCs w:val="32"/>
        </w:rPr>
        <w:t>中华文化源远流长，中国自古尚“礼”，“礼”是一种文化更是行为规范制度，它包含了众多社会生活内容。随着文化自信的高潮迭起</w:t>
      </w:r>
      <w:r>
        <w:rPr>
          <w:rFonts w:ascii="仿宋_GB2312" w:hAnsi="微软雅黑" w:eastAsia="仿宋_GB2312"/>
          <w:sz w:val="32"/>
          <w:szCs w:val="32"/>
        </w:rPr>
        <w:t>，</w:t>
      </w:r>
      <w:r>
        <w:rPr>
          <w:rFonts w:hint="eastAsia" w:ascii="仿宋_GB2312" w:hAnsi="微软雅黑" w:eastAsia="仿宋_GB2312"/>
          <w:sz w:val="32"/>
          <w:szCs w:val="32"/>
        </w:rPr>
        <w:t>“礼”已经成为中国传统文化海外传播的核心</w:t>
      </w:r>
      <w:r>
        <w:rPr>
          <w:rFonts w:ascii="仿宋_GB2312" w:hAnsi="微软雅黑" w:eastAsia="仿宋_GB2312"/>
          <w:sz w:val="32"/>
          <w:szCs w:val="32"/>
        </w:rPr>
        <w:t>，</w:t>
      </w:r>
      <w:r>
        <w:rPr>
          <w:rFonts w:hint="eastAsia" w:ascii="仿宋_GB2312" w:hAnsi="微软雅黑" w:eastAsia="仿宋_GB2312"/>
          <w:sz w:val="32"/>
          <w:szCs w:val="32"/>
        </w:rPr>
        <w:t>我们年轻的一代有责任和义务带领中国的“礼”文化走出国门</w:t>
      </w:r>
      <w:r>
        <w:rPr>
          <w:rFonts w:ascii="仿宋_GB2312" w:hAnsi="微软雅黑" w:eastAsia="仿宋_GB2312"/>
          <w:sz w:val="32"/>
          <w:szCs w:val="32"/>
        </w:rPr>
        <w:t>，</w:t>
      </w:r>
      <w:r>
        <w:rPr>
          <w:rFonts w:hint="eastAsia" w:ascii="仿宋_GB2312" w:hAnsi="微软雅黑" w:eastAsia="仿宋_GB2312"/>
          <w:sz w:val="32"/>
          <w:szCs w:val="32"/>
        </w:rPr>
        <w:t>让更多的外国人学习和了解中国的“礼”文化</w:t>
      </w:r>
      <w:r>
        <w:rPr>
          <w:rFonts w:ascii="仿宋_GB2312" w:hAnsi="微软雅黑" w:eastAsia="仿宋_GB2312"/>
          <w:sz w:val="32"/>
          <w:szCs w:val="32"/>
        </w:rPr>
        <w:t>，</w:t>
      </w:r>
      <w:r>
        <w:rPr>
          <w:rFonts w:hint="eastAsia" w:ascii="仿宋_GB2312" w:hAnsi="微软雅黑" w:eastAsia="仿宋_GB2312"/>
          <w:sz w:val="32"/>
          <w:szCs w:val="32"/>
        </w:rPr>
        <w:t>让人类的社会交往在一定规范内进行，使社会关系更趋和谐。</w:t>
      </w:r>
      <w:r>
        <w:rPr>
          <w:rFonts w:ascii="仿宋_GB2312" w:hAnsi="微软雅黑" w:eastAsia="仿宋_GB2312"/>
          <w:sz w:val="32"/>
          <w:szCs w:val="32"/>
        </w:rPr>
        <w:t>）</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参赛队在上述竞赛主题范围内任选其中一个主题，依据规定格式撰写论文（A4纸10页以内，详情参照附件）。主题六亦可提交中华优秀传统文化的创造性转化和创新性图文并茂的实践性论文</w:t>
      </w:r>
      <w:r>
        <w:rPr>
          <w:rFonts w:ascii="仿宋_GB2312" w:hAnsi="微软雅黑" w:eastAsia="仿宋_GB2312"/>
          <w:sz w:val="32"/>
          <w:szCs w:val="32"/>
        </w:rPr>
        <w:t>。</w:t>
      </w:r>
    </w:p>
    <w:p>
      <w:pPr>
        <w:spacing w:line="360" w:lineRule="auto"/>
        <w:rPr>
          <w:rFonts w:ascii="仿宋_GB2312" w:hAnsi="微软雅黑" w:eastAsia="仿宋_GB2312"/>
          <w:color w:val="FF0000"/>
          <w:sz w:val="36"/>
          <w:szCs w:val="36"/>
        </w:rPr>
      </w:pPr>
      <w:r>
        <w:rPr>
          <w:rFonts w:hint="eastAsia" w:ascii="仿宋_GB2312" w:hAnsi="微软雅黑" w:eastAsia="仿宋_GB2312"/>
          <w:b/>
          <w:bCs/>
          <w:color w:val="FF0000"/>
          <w:sz w:val="36"/>
          <w:szCs w:val="36"/>
        </w:rPr>
        <w:t>国际贸易与商务专题赛道论文撰写要求</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（1）引用参考数据须依著作权规定，每篇论文至少参考</w:t>
      </w:r>
      <w:r>
        <w:rPr>
          <w:rFonts w:ascii="仿宋_GB2312" w:hAnsi="微软雅黑" w:eastAsia="仿宋_GB2312"/>
          <w:sz w:val="32"/>
          <w:szCs w:val="32"/>
        </w:rPr>
        <w:t>3</w:t>
      </w:r>
      <w:r>
        <w:rPr>
          <w:rFonts w:hint="eastAsia" w:ascii="仿宋_GB2312" w:hAnsi="微软雅黑" w:eastAsia="仿宋_GB2312"/>
          <w:sz w:val="32"/>
          <w:szCs w:val="32"/>
        </w:rPr>
        <w:t>篇书面文献；</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（2）页数篇幅以</w:t>
      </w:r>
      <w:r>
        <w:rPr>
          <w:rFonts w:ascii="仿宋_GB2312" w:hAnsi="微软雅黑" w:eastAsia="仿宋_GB2312"/>
          <w:sz w:val="32"/>
          <w:szCs w:val="32"/>
        </w:rPr>
        <w:t>A4</w:t>
      </w:r>
      <w:r>
        <w:rPr>
          <w:rFonts w:hint="eastAsia" w:ascii="仿宋_GB2312" w:hAnsi="微软雅黑" w:eastAsia="仿宋_GB2312"/>
          <w:sz w:val="32"/>
          <w:szCs w:val="32"/>
        </w:rPr>
        <w:t>纸张</w:t>
      </w:r>
      <w:r>
        <w:rPr>
          <w:rFonts w:ascii="仿宋_GB2312" w:hAnsi="微软雅黑" w:eastAsia="仿宋_GB2312"/>
          <w:sz w:val="32"/>
          <w:szCs w:val="32"/>
        </w:rPr>
        <w:t>4-10</w:t>
      </w:r>
      <w:r>
        <w:rPr>
          <w:rFonts w:hint="eastAsia" w:ascii="仿宋_GB2312" w:hAnsi="微软雅黑" w:eastAsia="仿宋_GB2312"/>
          <w:sz w:val="32"/>
          <w:szCs w:val="32"/>
        </w:rPr>
        <w:t>页为限；</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（3）每一个团队递交一份论文。每份论文应当包含独立的封面，封面内容需载明论文（专题）名称、参赛选手姓名、团队指导老师姓名、队长联系电话和邮箱地址；</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（4）论文封面和正文内容页不出现所在院校的名称；</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（5）总计页数除正文外还包含目录，摘要，索引，附录，表格和参考资料，但不含封面。如果有问卷和调查结果，请包含在最后的参考资料部分以便计算；</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（6）作品以pdf文件格式提交。</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（7）论文格式说明（请参考附件</w:t>
      </w:r>
      <w:r>
        <w:rPr>
          <w:rFonts w:ascii="仿宋_GB2312" w:hAnsi="微软雅黑" w:eastAsia="仿宋_GB2312"/>
          <w:sz w:val="32"/>
          <w:szCs w:val="32"/>
        </w:rPr>
        <w:t>1</w:t>
      </w:r>
      <w:r>
        <w:rPr>
          <w:rFonts w:hint="eastAsia" w:ascii="仿宋_GB2312" w:hAnsi="微软雅黑" w:eastAsia="仿宋_GB2312"/>
          <w:sz w:val="32"/>
          <w:szCs w:val="32"/>
        </w:rPr>
        <w:t>）；</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（8）作品涉及抄袭者，一经检举，且经查证属实，取消参赛及获奖资格；</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（9）作品查重率2</w:t>
      </w:r>
      <w:r>
        <w:rPr>
          <w:rFonts w:ascii="仿宋_GB2312" w:hAnsi="微软雅黑" w:eastAsia="仿宋_GB2312"/>
          <w:sz w:val="32"/>
          <w:szCs w:val="32"/>
        </w:rPr>
        <w:t>0%</w:t>
      </w:r>
      <w:r>
        <w:rPr>
          <w:rFonts w:hint="eastAsia" w:ascii="仿宋_GB2312" w:hAnsi="微软雅黑" w:eastAsia="仿宋_GB2312"/>
          <w:sz w:val="32"/>
          <w:szCs w:val="32"/>
        </w:rPr>
        <w:t>左右。</w:t>
      </w:r>
    </w:p>
    <w:p>
      <w:pPr>
        <w:spacing w:line="560" w:lineRule="atLeast"/>
        <w:ind w:firstLine="630" w:firstLineChars="196"/>
        <w:rPr>
          <w:rFonts w:ascii="仿宋_GB2312" w:hAnsi="微软雅黑" w:eastAsia="仿宋_GB2312"/>
          <w:sz w:val="32"/>
          <w:szCs w:val="32"/>
        </w:rPr>
      </w:pPr>
      <w:r>
        <w:rPr>
          <w:rFonts w:hint="eastAsia" w:ascii="仿宋_GB2312" w:hAnsi="微软雅黑" w:eastAsia="仿宋_GB2312"/>
          <w:b/>
          <w:bCs/>
          <w:sz w:val="32"/>
          <w:szCs w:val="32"/>
        </w:rPr>
        <w:t>（四）全国</w:t>
      </w:r>
      <w:r>
        <w:rPr>
          <w:rFonts w:ascii="仿宋_GB2312" w:hAnsi="微软雅黑" w:eastAsia="仿宋_GB2312"/>
          <w:b/>
          <w:bCs/>
          <w:sz w:val="32"/>
          <w:szCs w:val="32"/>
        </w:rPr>
        <w:t>总决赛：</w:t>
      </w:r>
      <w:r>
        <w:rPr>
          <w:rFonts w:ascii="仿宋_GB2312" w:hAnsi="微软雅黑" w:eastAsia="仿宋_GB2312"/>
          <w:sz w:val="32"/>
          <w:szCs w:val="32"/>
        </w:rPr>
        <w:t>设置研究生组、本科组和高职组（含专科、中职组）三个组别，由竞赛</w:t>
      </w:r>
      <w:r>
        <w:rPr>
          <w:rFonts w:hint="eastAsia" w:ascii="仿宋_GB2312" w:hAnsi="微软雅黑" w:eastAsia="仿宋_GB2312"/>
          <w:sz w:val="32"/>
          <w:szCs w:val="32"/>
        </w:rPr>
        <w:t>组委会</w:t>
      </w:r>
      <w:r>
        <w:rPr>
          <w:rFonts w:ascii="仿宋_GB2312" w:hAnsi="微软雅黑" w:eastAsia="仿宋_GB2312"/>
          <w:sz w:val="32"/>
          <w:szCs w:val="32"/>
        </w:rPr>
        <w:t>组织进行。全国总决赛竞赛语言为中文。</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1、全国总决赛竞赛形式：全国总决赛（非现场评审）采取团体赛形式（每个团队由3-5名选手和1-2名辅导教师组成）。需同时提交论文、作品PPT以及作品原创性声明（登录赛事一体化管理平台可自行下载模板）。</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2、全国总决赛提交作品要求：</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（1）论文提交要求：同竞赛规则及论文撰写要求；</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（2）作品PPT提交要求：结合论文制作PPT，语言为中文。</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（3）作品原创性声明提交要求：下载手写后扫描或者拍照上传至平台。</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3、全国总决赛晋级要求：</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（1）团队成员名单：由东北赛区总决赛晋级全国总决赛的队伍，不可临时更换及增加团队成员姓名（含参赛学生及辅导教师名单）。一经发现，取消全国总决赛晋级资格。</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（2）作品要求：不可更改作品名称，可对作品内容进行完善。</w:t>
      </w:r>
    </w:p>
    <w:p>
      <w:pPr>
        <w:spacing w:line="560" w:lineRule="atLeast"/>
        <w:ind w:firstLine="627" w:firstLineChars="196"/>
        <w:rPr>
          <w:rFonts w:ascii="黑体" w:hAnsi="黑体" w:eastAsia="黑体"/>
          <w:sz w:val="32"/>
          <w:szCs w:val="32"/>
        </w:rPr>
      </w:pPr>
      <w:r>
        <w:rPr>
          <w:rFonts w:hint="eastAsia" w:ascii="黑体" w:hAnsi="黑体" w:eastAsia="黑体"/>
          <w:sz w:val="32"/>
          <w:szCs w:val="32"/>
        </w:rPr>
        <w:t>四、评分原则</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（一）总分100分，各评分项目分配比例如下：</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1.科学性，观点论据是否准确、可靠；结论是否合理；15分</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2.创新性，论文的广度和深度，是否站在了学科前沿、在某一方面有创新；15分</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3.实用性，论文的现实意义和学术价值；是否能够体现出分析问题、解决问题的能力和水平；15分</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4.逻辑性，论证是否充分；层次是否分明；逻辑是否严密；结构是否完整、合理；15分</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5.技术性，论文中具有收集整理运用材料的能力；语言表达是否清晰、准确，格式是否规范；15分</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6.主题的呈现，作品与本次大赛主题切合程度，是否完整的表现出了大赛主旨要求；15分</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7.作品综合评价；10分</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（二）如有下列情况者不予评分</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1．委托他人制作或抄袭他人作品。</w:t>
      </w:r>
    </w:p>
    <w:p>
      <w:pPr>
        <w:spacing w:line="360" w:lineRule="auto"/>
        <w:ind w:firstLine="627" w:firstLineChars="196"/>
        <w:rPr>
          <w:rFonts w:ascii="仿宋_GB2312" w:hAnsi="微软雅黑" w:eastAsia="仿宋_GB2312"/>
          <w:sz w:val="32"/>
          <w:szCs w:val="32"/>
        </w:rPr>
      </w:pPr>
      <w:r>
        <w:rPr>
          <w:rFonts w:ascii="仿宋_GB2312" w:hAnsi="微软雅黑" w:eastAsia="仿宋_GB2312"/>
          <w:sz w:val="32"/>
          <w:szCs w:val="32"/>
        </w:rPr>
        <w:t>2</w:t>
      </w:r>
      <w:r>
        <w:rPr>
          <w:rFonts w:hint="eastAsia" w:ascii="仿宋_GB2312" w:hAnsi="微软雅黑" w:eastAsia="仿宋_GB2312"/>
          <w:sz w:val="32"/>
          <w:szCs w:val="32"/>
        </w:rPr>
        <w:t>．内容违反中国现行法律或道德风俗者。</w:t>
      </w:r>
    </w:p>
    <w:p>
      <w:pPr>
        <w:spacing w:line="360" w:lineRule="auto"/>
        <w:ind w:firstLine="627" w:firstLineChars="196"/>
        <w:rPr>
          <w:rFonts w:ascii="仿宋_GB2312" w:hAnsi="微软雅黑" w:eastAsia="仿宋_GB2312"/>
          <w:sz w:val="32"/>
          <w:szCs w:val="32"/>
        </w:rPr>
      </w:pPr>
      <w:r>
        <w:rPr>
          <w:rFonts w:ascii="仿宋_GB2312" w:hAnsi="微软雅黑" w:eastAsia="仿宋_GB2312"/>
          <w:sz w:val="32"/>
          <w:szCs w:val="32"/>
        </w:rPr>
        <w:t>3</w:t>
      </w:r>
      <w:r>
        <w:rPr>
          <w:rFonts w:hint="eastAsia" w:ascii="仿宋_GB2312" w:hAnsi="微软雅黑" w:eastAsia="仿宋_GB2312"/>
          <w:sz w:val="32"/>
          <w:szCs w:val="32"/>
        </w:rPr>
        <w:t>．报名数据不完整者、制作规格不符或文件内容无法观看者。</w:t>
      </w:r>
    </w:p>
    <w:p>
      <w:pPr>
        <w:spacing w:line="360" w:lineRule="auto"/>
        <w:rPr>
          <w:rFonts w:ascii="黑体" w:hAnsi="黑体" w:eastAsia="黑体"/>
          <w:sz w:val="32"/>
          <w:szCs w:val="32"/>
        </w:rPr>
      </w:pPr>
    </w:p>
    <w:p>
      <w:pPr>
        <w:spacing w:line="360" w:lineRule="auto"/>
        <w:rPr>
          <w:rFonts w:ascii="黑体" w:hAnsi="黑体" w:eastAsia="黑体"/>
          <w:sz w:val="32"/>
          <w:szCs w:val="32"/>
        </w:rPr>
      </w:pPr>
    </w:p>
    <w:p>
      <w:pPr>
        <w:spacing w:line="360" w:lineRule="auto"/>
        <w:rPr>
          <w:szCs w:val="21"/>
        </w:rPr>
      </w:pPr>
      <w:r>
        <w:rPr>
          <w:rFonts w:hint="eastAsia"/>
          <w:szCs w:val="21"/>
        </w:rPr>
        <w:t>附件1.</w:t>
      </w:r>
    </w:p>
    <w:p>
      <w:pPr>
        <w:spacing w:line="360" w:lineRule="auto"/>
        <w:ind w:firstLine="420"/>
        <w:rPr>
          <w:szCs w:val="21"/>
        </w:rPr>
      </w:pPr>
      <w:r>
        <w:rPr>
          <w:rFonts w:hint="eastAsia"/>
          <w:szCs w:val="21"/>
        </w:rPr>
        <w:t>本文将说明本竞赛的定稿排版格式，已由评审接受的论文，烦请务必依照本格式进行编排。论文以A4纸依本格式撰写并以4-10页为限，于截稿日期前将论文完稿电子文件(word格式或分辨率为2400dpi以上的pdf格式)上传。若未依规定进行排版者、格式错误或无法判读情形者，将不予列入审查。</w:t>
      </w:r>
    </w:p>
    <w:p>
      <w:pPr>
        <w:spacing w:line="360" w:lineRule="auto"/>
        <w:ind w:firstLine="420"/>
        <w:rPr>
          <w:szCs w:val="21"/>
        </w:rPr>
      </w:pPr>
    </w:p>
    <w:p>
      <w:pPr>
        <w:snapToGrid w:val="0"/>
        <w:spacing w:line="400" w:lineRule="exact"/>
        <w:jc w:val="center"/>
        <w:rPr>
          <w:b/>
          <w:sz w:val="32"/>
          <w:szCs w:val="32"/>
        </w:rPr>
      </w:pPr>
      <w:r>
        <w:rPr>
          <w:b/>
          <w:sz w:val="32"/>
          <w:szCs w:val="32"/>
        </w:rPr>
        <w:t>论文</w:t>
      </w:r>
      <w:r>
        <w:rPr>
          <w:rFonts w:hint="eastAsia"/>
          <w:b/>
          <w:sz w:val="32"/>
          <w:szCs w:val="32"/>
        </w:rPr>
        <w:t>（</w:t>
      </w:r>
      <w:r>
        <w:rPr>
          <w:b/>
          <w:sz w:val="32"/>
          <w:szCs w:val="32"/>
        </w:rPr>
        <w:t>专题</w:t>
      </w:r>
      <w:r>
        <w:rPr>
          <w:rFonts w:hint="eastAsia"/>
          <w:b/>
          <w:sz w:val="32"/>
          <w:szCs w:val="32"/>
        </w:rPr>
        <w:t>）</w:t>
      </w:r>
      <w:r>
        <w:rPr>
          <w:b/>
          <w:sz w:val="32"/>
          <w:szCs w:val="32"/>
        </w:rPr>
        <w:t>名称（宋体，三号，加粗）</w:t>
      </w:r>
    </w:p>
    <w:p>
      <w:pPr>
        <w:snapToGrid w:val="0"/>
        <w:spacing w:before="156" w:beforeLines="50" w:line="400" w:lineRule="exact"/>
        <w:jc w:val="center"/>
      </w:pPr>
      <w:r>
        <w:t>作者一姓名、作者二姓名、作者三姓名、作者四姓名、作者五姓名</w:t>
      </w:r>
    </w:p>
    <w:p>
      <w:pPr>
        <w:snapToGrid w:val="0"/>
        <w:spacing w:before="156" w:beforeLines="50" w:line="400" w:lineRule="exact"/>
        <w:jc w:val="center"/>
      </w:pPr>
      <w:r>
        <w:t>指导老师：XXX老师（以上</w:t>
      </w:r>
      <w:r>
        <w:rPr>
          <w:rFonts w:hint="eastAsia"/>
        </w:rPr>
        <w:t>信息</w:t>
      </w:r>
      <w:r>
        <w:t>部分为宋体，小四号）</w:t>
      </w:r>
    </w:p>
    <w:p>
      <w:pPr>
        <w:spacing w:before="156" w:beforeLines="50" w:line="400" w:lineRule="exact"/>
      </w:pPr>
      <w:r>
        <w:t>摘要：摘要内容。</w:t>
      </w:r>
      <w:r>
        <w:rPr>
          <w:rFonts w:hint="eastAsia"/>
        </w:rPr>
        <w:t>（</w:t>
      </w:r>
      <w:r>
        <w:t>标题为小四号宋体，左对齐；内容为小四号宋体，行距20磅，段前后各为0磅</w:t>
      </w:r>
      <w:r>
        <w:rPr>
          <w:rFonts w:hint="eastAsia"/>
        </w:rPr>
        <w:t>。</w:t>
      </w:r>
      <w:r>
        <w:t>）</w:t>
      </w:r>
    </w:p>
    <w:p>
      <w:pPr>
        <w:spacing w:line="400" w:lineRule="exact"/>
      </w:pPr>
      <w:r>
        <w:t>关键词：以不超过六个为原则</w:t>
      </w:r>
      <w:r>
        <w:rPr>
          <w:rFonts w:hint="eastAsia"/>
        </w:rPr>
        <w:t>，以分号分隔</w:t>
      </w:r>
      <w:r>
        <w:t>。（小四号宋体，段前后各为0磅。</w:t>
      </w:r>
      <w:r>
        <w:rPr>
          <w:rFonts w:hint="eastAsia"/>
        </w:rPr>
        <w:t>）</w:t>
      </w:r>
    </w:p>
    <w:p>
      <w:pPr>
        <w:pStyle w:val="2"/>
        <w:jc w:val="center"/>
        <w:rPr>
          <w:rFonts w:ascii="宋体" w:hAnsi="宋体"/>
          <w:sz w:val="30"/>
          <w:szCs w:val="30"/>
        </w:rPr>
      </w:pPr>
      <w:r>
        <w:rPr>
          <w:rFonts w:hint="eastAsia" w:ascii="宋体" w:hAnsi="宋体"/>
          <w:sz w:val="30"/>
          <w:szCs w:val="30"/>
        </w:rPr>
        <w:t xml:space="preserve">1 </w:t>
      </w:r>
      <w:r>
        <w:rPr>
          <w:rFonts w:ascii="宋体" w:hAnsi="宋体"/>
          <w:sz w:val="30"/>
          <w:szCs w:val="30"/>
        </w:rPr>
        <w:t>前言</w:t>
      </w:r>
      <w:r>
        <w:rPr>
          <w:rFonts w:hint="eastAsia" w:ascii="宋体" w:hAnsi="宋体"/>
          <w:sz w:val="30"/>
          <w:szCs w:val="30"/>
        </w:rPr>
        <w:t>（1级标题：</w:t>
      </w:r>
      <w:r>
        <w:rPr>
          <w:rFonts w:ascii="Times New Roman" w:hAnsi="宋体"/>
          <w:sz w:val="30"/>
          <w:szCs w:val="30"/>
        </w:rPr>
        <w:t>宋体，小三号，</w:t>
      </w:r>
      <w:r>
        <w:rPr>
          <w:rFonts w:hint="eastAsia" w:ascii="Times New Roman" w:hAnsi="宋体"/>
          <w:sz w:val="30"/>
          <w:szCs w:val="30"/>
        </w:rPr>
        <w:t>居中</w:t>
      </w:r>
      <w:r>
        <w:rPr>
          <w:rFonts w:ascii="Times New Roman" w:hAnsi="宋体"/>
          <w:sz w:val="30"/>
          <w:szCs w:val="30"/>
        </w:rPr>
        <w:t>，加粗</w:t>
      </w:r>
      <w:r>
        <w:rPr>
          <w:rFonts w:hint="eastAsia" w:ascii="宋体" w:hAnsi="宋体"/>
          <w:sz w:val="30"/>
          <w:szCs w:val="30"/>
        </w:rPr>
        <w:t>）</w:t>
      </w:r>
    </w:p>
    <w:p>
      <w:pPr>
        <w:pStyle w:val="2"/>
        <w:jc w:val="center"/>
        <w:rPr>
          <w:rFonts w:ascii="宋体" w:hAnsi="宋体"/>
          <w:sz w:val="30"/>
          <w:szCs w:val="30"/>
        </w:rPr>
      </w:pPr>
      <w:r>
        <w:rPr>
          <w:rFonts w:hint="eastAsia" w:ascii="宋体" w:hAnsi="宋体"/>
          <w:sz w:val="30"/>
          <w:szCs w:val="30"/>
        </w:rPr>
        <w:t>2 XXX （1级标题）</w:t>
      </w:r>
    </w:p>
    <w:p>
      <w:pPr>
        <w:spacing w:line="400" w:lineRule="exact"/>
        <w:ind w:firstLine="480" w:firstLineChars="200"/>
      </w:pPr>
      <w:r>
        <w:t>论文</w:t>
      </w:r>
      <w:r>
        <w:rPr>
          <w:rFonts w:hint="eastAsia"/>
        </w:rPr>
        <w:t>（</w:t>
      </w:r>
      <w:r>
        <w:t>专题）正文内容格式为中文，请选用宋体小四号字，英文字型及数字，请选用Times New Roman英文字型小四号。字间距设置为标准字间距，行间距设置为固定值20磅</w:t>
      </w:r>
      <w:r>
        <w:rPr>
          <w:rFonts w:hint="eastAsia"/>
        </w:rPr>
        <w:t>，标点符号为中文全角格式</w:t>
      </w:r>
      <w:r>
        <w:t>。</w:t>
      </w:r>
    </w:p>
    <w:p>
      <w:pPr>
        <w:pStyle w:val="3"/>
        <w:rPr>
          <w:rFonts w:ascii="宋体" w:hAnsi="宋体"/>
          <w:sz w:val="28"/>
          <w:szCs w:val="28"/>
        </w:rPr>
      </w:pPr>
      <w:r>
        <w:rPr>
          <w:rFonts w:ascii="宋体" w:hAnsi="宋体"/>
          <w:sz w:val="28"/>
          <w:szCs w:val="28"/>
        </w:rPr>
        <w:t xml:space="preserve">2.1 XXX  </w:t>
      </w:r>
      <w:r>
        <w:rPr>
          <w:rFonts w:hint="eastAsia" w:ascii="宋体" w:hAnsi="宋体"/>
          <w:sz w:val="28"/>
          <w:szCs w:val="28"/>
        </w:rPr>
        <w:t xml:space="preserve">  </w:t>
      </w:r>
      <w:r>
        <w:rPr>
          <w:rFonts w:ascii="宋体" w:hAnsi="宋体"/>
          <w:sz w:val="28"/>
          <w:szCs w:val="28"/>
        </w:rPr>
        <w:t>（2级标题：宋体，四号，左对齐，加粗）</w:t>
      </w:r>
    </w:p>
    <w:p>
      <w:pPr>
        <w:pStyle w:val="4"/>
        <w:rPr>
          <w:rFonts w:ascii="宋体" w:hAnsi="宋体"/>
          <w:sz w:val="24"/>
          <w:szCs w:val="24"/>
        </w:rPr>
      </w:pPr>
      <w:r>
        <w:rPr>
          <w:rFonts w:ascii="宋体" w:hAnsi="宋体"/>
          <w:sz w:val="24"/>
          <w:szCs w:val="24"/>
        </w:rPr>
        <w:t>2.1.1 XXX  （3级标题：宋体，</w:t>
      </w:r>
      <w:r>
        <w:rPr>
          <w:rFonts w:hint="eastAsia" w:ascii="宋体" w:hAnsi="宋体"/>
          <w:sz w:val="24"/>
          <w:szCs w:val="24"/>
        </w:rPr>
        <w:t>小</w:t>
      </w:r>
      <w:r>
        <w:rPr>
          <w:rFonts w:ascii="宋体" w:hAnsi="宋体"/>
          <w:sz w:val="24"/>
          <w:szCs w:val="24"/>
        </w:rPr>
        <w:t>四号，左对齐，加粗）</w:t>
      </w:r>
    </w:p>
    <w:p>
      <w:pPr>
        <w:spacing w:line="400" w:lineRule="exact"/>
      </w:pPr>
      <w:r>
        <w:t>（1） 论文</w:t>
      </w:r>
      <w:r>
        <w:rPr>
          <w:rFonts w:hint="eastAsia"/>
        </w:rPr>
        <w:t>（</w:t>
      </w:r>
      <w:r>
        <w:t xml:space="preserve">专题）中的插图    </w:t>
      </w:r>
    </w:p>
    <w:p>
      <w:pPr>
        <w:spacing w:line="400" w:lineRule="exact"/>
        <w:ind w:firstLine="420"/>
      </w:pPr>
      <w:r>
        <w:t>图的编号由</w:t>
      </w:r>
      <w:r>
        <w:rPr>
          <w:rFonts w:hint="eastAsia"/>
        </w:rPr>
        <w:t>“</w:t>
      </w:r>
      <w:r>
        <w:t>图</w:t>
      </w:r>
      <w:r>
        <w:rPr>
          <w:rFonts w:hint="eastAsia"/>
        </w:rPr>
        <w:t>”</w:t>
      </w:r>
      <w:r>
        <w:t>和从</w:t>
      </w:r>
      <w:r>
        <w:rPr>
          <w:rFonts w:hint="eastAsia"/>
        </w:rPr>
        <w:t>“</w:t>
      </w:r>
      <w:r>
        <w:t>1</w:t>
      </w:r>
      <w:r>
        <w:rPr>
          <w:rFonts w:hint="eastAsia"/>
        </w:rPr>
        <w:t>”</w:t>
      </w:r>
      <w:r>
        <w:t>开始的阿拉伯数字组成。较多时可分章依序编号，如图1-1、图1-2。图题格式为英文Times New Roman字体五号，中文宋体五号。居中书写，置于图形下方。图中若有分图时，分图题置于分图之下或图题之下，用中、英文书写，分图号用a)、b)等表示。</w:t>
      </w:r>
    </w:p>
    <w:p>
      <w:pPr>
        <w:spacing w:line="400" w:lineRule="exact"/>
        <w:ind w:firstLine="420"/>
      </w:pPr>
      <w:r>
        <w:t>引用文献中的图时，除在正文文字中标注参考文献序号以外，还必须在中、英文图题的右上角标注参考文献序号。</w:t>
      </w:r>
    </w:p>
    <w:p>
      <w:pPr>
        <w:spacing w:line="400" w:lineRule="exact"/>
        <w:ind w:firstLine="420"/>
      </w:pPr>
      <w:r>
        <w:t>以下图1为图形范例。</w:t>
      </w:r>
    </w:p>
    <w:p>
      <w:pPr>
        <w:spacing w:line="400" w:lineRule="exact"/>
        <w:ind w:firstLine="420"/>
      </w:pPr>
      <w:r>
        <w:rPr>
          <w:szCs w:val="21"/>
        </w:rPr>
        <w:drawing>
          <wp:anchor distT="0" distB="0" distL="114300" distR="114300" simplePos="0" relativeHeight="251660288" behindDoc="1" locked="0" layoutInCell="1" allowOverlap="1">
            <wp:simplePos x="0" y="0"/>
            <wp:positionH relativeFrom="column">
              <wp:posOffset>2271395</wp:posOffset>
            </wp:positionH>
            <wp:positionV relativeFrom="paragraph">
              <wp:posOffset>109855</wp:posOffset>
            </wp:positionV>
            <wp:extent cx="779780" cy="514985"/>
            <wp:effectExtent l="0" t="0" r="7620" b="18415"/>
            <wp:wrapNone/>
            <wp:docPr id="5" name="图片 3" descr="德明校徽"/>
            <wp:cNvGraphicFramePr/>
            <a:graphic xmlns:a="http://schemas.openxmlformats.org/drawingml/2006/main">
              <a:graphicData uri="http://schemas.openxmlformats.org/drawingml/2006/picture">
                <pic:pic xmlns:pic="http://schemas.openxmlformats.org/drawingml/2006/picture">
                  <pic:nvPicPr>
                    <pic:cNvPr id="5" name="图片 3" descr="德明校徽"/>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779780" cy="514985"/>
                    </a:xfrm>
                    <a:prstGeom prst="rect">
                      <a:avLst/>
                    </a:prstGeom>
                    <a:noFill/>
                    <a:ln>
                      <a:noFill/>
                    </a:ln>
                  </pic:spPr>
                </pic:pic>
              </a:graphicData>
            </a:graphic>
          </wp:anchor>
        </w:drawing>
      </w:r>
    </w:p>
    <w:p>
      <w:pPr>
        <w:spacing w:before="156" w:beforeLines="50" w:line="400" w:lineRule="exact"/>
        <w:jc w:val="center"/>
        <w:rPr>
          <w:szCs w:val="21"/>
        </w:rPr>
      </w:pPr>
    </w:p>
    <w:p>
      <w:pPr>
        <w:spacing w:before="156" w:beforeLines="50" w:line="400" w:lineRule="exact"/>
        <w:jc w:val="center"/>
        <w:rPr>
          <w:szCs w:val="21"/>
        </w:rPr>
      </w:pPr>
      <w:r>
        <w:rPr>
          <w:szCs w:val="21"/>
        </w:rPr>
        <w:t>图1 大会主题</w:t>
      </w:r>
    </w:p>
    <w:p>
      <w:pPr>
        <w:spacing w:before="156" w:beforeLines="50" w:line="400" w:lineRule="exact"/>
      </w:pPr>
    </w:p>
    <w:p>
      <w:pPr>
        <w:spacing w:before="156" w:beforeLines="50" w:line="400" w:lineRule="exact"/>
      </w:pPr>
      <w:r>
        <w:t>（2）论文（专题）中的插表</w:t>
      </w:r>
    </w:p>
    <w:p>
      <w:pPr>
        <w:spacing w:before="156" w:beforeLines="50" w:line="400" w:lineRule="exact"/>
        <w:ind w:firstLine="420"/>
      </w:pPr>
      <w:r>
        <w:t>表的编号由</w:t>
      </w:r>
      <w:r>
        <w:rPr>
          <w:rFonts w:hint="eastAsia"/>
        </w:rPr>
        <w:t>“</w:t>
      </w:r>
      <w:r>
        <w:t>表</w:t>
      </w:r>
      <w:r>
        <w:rPr>
          <w:rFonts w:hint="eastAsia"/>
        </w:rPr>
        <w:t>”</w:t>
      </w:r>
      <w:r>
        <w:t>和从</w:t>
      </w:r>
      <w:r>
        <w:rPr>
          <w:rFonts w:hint="eastAsia"/>
        </w:rPr>
        <w:t>“</w:t>
      </w:r>
      <w:r>
        <w:t>1</w:t>
      </w:r>
      <w:r>
        <w:rPr>
          <w:rFonts w:hint="eastAsia"/>
        </w:rPr>
        <w:t>”</w:t>
      </w:r>
      <w:r>
        <w:t>开始的阿拉伯数字组成。表较多时可分章依序编号。表应有表题，表题即表的名称，置于表的编号之后。表的编号和表题应置于表的上方。表题格式为居中，英文</w:t>
      </w:r>
      <w:r>
        <w:rPr>
          <w:rFonts w:hint="eastAsia"/>
        </w:rPr>
        <w:t>（</w:t>
      </w:r>
      <w:r>
        <w:t>Times New Roman）字体五号，中文宋体五号。</w:t>
      </w:r>
    </w:p>
    <w:p>
      <w:pPr>
        <w:spacing w:before="156" w:beforeLines="50" w:line="400" w:lineRule="exact"/>
        <w:ind w:firstLine="420"/>
      </w:pPr>
      <w:r>
        <w:t>表格不加左、右边线。表的编排建议采用国际通行的三线表。表中文字用宋体（中文）或Times New Roman字体（英文），字号尽量采用</w:t>
      </w:r>
      <w:r>
        <w:rPr>
          <w:rFonts w:hint="eastAsia"/>
        </w:rPr>
        <w:t>五</w:t>
      </w:r>
      <w:r>
        <w:t>号字（当字数较多时可用小</w:t>
      </w:r>
      <w:r>
        <w:rPr>
          <w:rFonts w:hint="eastAsia"/>
        </w:rPr>
        <w:t>五</w:t>
      </w:r>
      <w:r>
        <w:t>号字，但在一个插表内字号要统一）。</w:t>
      </w:r>
    </w:p>
    <w:p>
      <w:pPr>
        <w:spacing w:before="156" w:beforeLines="50" w:line="400" w:lineRule="exact"/>
        <w:ind w:firstLine="420"/>
      </w:pPr>
      <w:r>
        <w:t>一般情况下插表不能拆开两页编排，如某表在一页内安排不下时，才可转页，以续表形式接排。</w:t>
      </w:r>
      <w:r>
        <w:rPr>
          <w:rFonts w:hint="eastAsia"/>
        </w:rPr>
        <w:t>续表的表头须先注明“（续表）”</w:t>
      </w:r>
      <w:r>
        <w:t>并重复表头。插表的上下与文中文字间需空一行编排。</w:t>
      </w:r>
    </w:p>
    <w:p>
      <w:pPr>
        <w:spacing w:before="156" w:beforeLines="50" w:line="400" w:lineRule="exact"/>
        <w:ind w:firstLine="420"/>
      </w:pPr>
      <w:r>
        <w:t>引用文献中的表格时，除在正文文字中标注参考文献序号以外，还必须在中、英文表题的右上角标注参考文献序号。</w:t>
      </w:r>
    </w:p>
    <w:p>
      <w:pPr>
        <w:spacing w:line="400" w:lineRule="exact"/>
        <w:ind w:firstLine="420"/>
      </w:pPr>
      <w:r>
        <w:t>以下表1为插表范例。</w:t>
      </w:r>
    </w:p>
    <w:p>
      <w:pPr>
        <w:spacing w:line="400" w:lineRule="exact"/>
        <w:ind w:firstLine="420"/>
      </w:pPr>
    </w:p>
    <w:p>
      <w:pPr>
        <w:adjustRightInd w:val="0"/>
        <w:snapToGrid w:val="0"/>
        <w:ind w:firstLine="480" w:firstLineChars="200"/>
        <w:jc w:val="center"/>
        <w:rPr>
          <w:szCs w:val="21"/>
        </w:rPr>
      </w:pPr>
      <w:r>
        <w:rPr>
          <w:szCs w:val="21"/>
        </w:rPr>
        <w:t>表</w:t>
      </w:r>
      <w:r>
        <w:rPr>
          <w:rFonts w:hint="eastAsia"/>
          <w:szCs w:val="21"/>
        </w:rPr>
        <w:t>1 部分</w:t>
      </w:r>
      <w:r>
        <w:rPr>
          <w:szCs w:val="21"/>
        </w:rPr>
        <w:t>文献类型和标志代码</w:t>
      </w:r>
    </w:p>
    <w:tbl>
      <w:tblPr>
        <w:tblStyle w:val="17"/>
        <w:tblW w:w="0" w:type="auto"/>
        <w:jc w:val="center"/>
        <w:tblBorders>
          <w:top w:val="single" w:color="auto" w:sz="12" w:space="0"/>
          <w:left w:val="none" w:color="auto" w:sz="0" w:space="0"/>
          <w:bottom w:val="single" w:color="auto" w:sz="12" w:space="0"/>
          <w:right w:val="none" w:color="auto" w:sz="0" w:space="0"/>
          <w:insideH w:val="none" w:color="auto" w:sz="0" w:space="0"/>
          <w:insideV w:val="single" w:color="auto" w:sz="2" w:space="0"/>
        </w:tblBorders>
        <w:tblLayout w:type="autofit"/>
        <w:tblCellMar>
          <w:top w:w="0" w:type="dxa"/>
          <w:left w:w="108" w:type="dxa"/>
          <w:bottom w:w="0" w:type="dxa"/>
          <w:right w:w="108" w:type="dxa"/>
        </w:tblCellMar>
      </w:tblPr>
      <w:tblGrid>
        <w:gridCol w:w="3742"/>
        <w:gridCol w:w="3742"/>
      </w:tblGrid>
      <w:tr>
        <w:trPr>
          <w:cantSplit/>
          <w:trHeight w:val="397" w:hRule="exact"/>
          <w:jc w:val="center"/>
        </w:trPr>
        <w:tc>
          <w:tcPr>
            <w:tcW w:w="3742" w:type="dxa"/>
            <w:tcBorders>
              <w:top w:val="single" w:color="auto" w:sz="12" w:space="0"/>
              <w:bottom w:val="single" w:color="auto" w:sz="2" w:space="0"/>
            </w:tcBorders>
            <w:vAlign w:val="center"/>
          </w:tcPr>
          <w:p>
            <w:pPr>
              <w:adjustRightInd w:val="0"/>
              <w:snapToGrid w:val="0"/>
              <w:jc w:val="center"/>
              <w:rPr>
                <w:szCs w:val="21"/>
              </w:rPr>
            </w:pPr>
            <w:r>
              <w:rPr>
                <w:szCs w:val="21"/>
              </w:rPr>
              <w:t>文献类型</w:t>
            </w:r>
          </w:p>
        </w:tc>
        <w:tc>
          <w:tcPr>
            <w:tcW w:w="3742" w:type="dxa"/>
            <w:tcBorders>
              <w:top w:val="single" w:color="auto" w:sz="12" w:space="0"/>
              <w:bottom w:val="single" w:color="auto" w:sz="2" w:space="0"/>
            </w:tcBorders>
            <w:vAlign w:val="center"/>
          </w:tcPr>
          <w:p>
            <w:pPr>
              <w:adjustRightInd w:val="0"/>
              <w:snapToGrid w:val="0"/>
              <w:jc w:val="center"/>
              <w:rPr>
                <w:szCs w:val="21"/>
              </w:rPr>
            </w:pPr>
            <w:r>
              <w:rPr>
                <w:szCs w:val="21"/>
              </w:rPr>
              <w:t>标志代码</w:t>
            </w:r>
          </w:p>
        </w:tc>
      </w:tr>
      <w:tr>
        <w:trPr>
          <w:cantSplit/>
          <w:trHeight w:val="397" w:hRule="exact"/>
          <w:jc w:val="center"/>
        </w:trPr>
        <w:tc>
          <w:tcPr>
            <w:tcW w:w="3742" w:type="dxa"/>
            <w:tcBorders>
              <w:top w:val="single" w:color="auto" w:sz="2" w:space="0"/>
            </w:tcBorders>
            <w:vAlign w:val="center"/>
          </w:tcPr>
          <w:p>
            <w:pPr>
              <w:adjustRightInd w:val="0"/>
              <w:snapToGrid w:val="0"/>
              <w:jc w:val="center"/>
              <w:rPr>
                <w:szCs w:val="21"/>
              </w:rPr>
            </w:pPr>
            <w:r>
              <w:rPr>
                <w:szCs w:val="21"/>
              </w:rPr>
              <w:t>普通图书</w:t>
            </w:r>
          </w:p>
        </w:tc>
        <w:tc>
          <w:tcPr>
            <w:tcW w:w="3742" w:type="dxa"/>
            <w:tcBorders>
              <w:top w:val="single" w:color="auto" w:sz="2" w:space="0"/>
            </w:tcBorders>
            <w:vAlign w:val="center"/>
          </w:tcPr>
          <w:p>
            <w:pPr>
              <w:adjustRightInd w:val="0"/>
              <w:snapToGrid w:val="0"/>
              <w:jc w:val="center"/>
              <w:rPr>
                <w:szCs w:val="21"/>
              </w:rPr>
            </w:pPr>
            <w:r>
              <w:rPr>
                <w:szCs w:val="21"/>
              </w:rPr>
              <w:t>M</w:t>
            </w:r>
          </w:p>
        </w:tc>
      </w:tr>
      <w:tr>
        <w:trPr>
          <w:cantSplit/>
          <w:trHeight w:val="397" w:hRule="exact"/>
          <w:jc w:val="center"/>
        </w:trPr>
        <w:tc>
          <w:tcPr>
            <w:tcW w:w="3742" w:type="dxa"/>
            <w:vAlign w:val="center"/>
          </w:tcPr>
          <w:p>
            <w:pPr>
              <w:adjustRightInd w:val="0"/>
              <w:snapToGrid w:val="0"/>
              <w:jc w:val="center"/>
              <w:rPr>
                <w:szCs w:val="21"/>
              </w:rPr>
            </w:pPr>
            <w:r>
              <w:rPr>
                <w:szCs w:val="21"/>
              </w:rPr>
              <w:t>会议录、论文集</w:t>
            </w:r>
          </w:p>
        </w:tc>
        <w:tc>
          <w:tcPr>
            <w:tcW w:w="3742" w:type="dxa"/>
            <w:vAlign w:val="center"/>
          </w:tcPr>
          <w:p>
            <w:pPr>
              <w:adjustRightInd w:val="0"/>
              <w:snapToGrid w:val="0"/>
              <w:jc w:val="center"/>
              <w:rPr>
                <w:szCs w:val="21"/>
              </w:rPr>
            </w:pPr>
            <w:r>
              <w:rPr>
                <w:szCs w:val="21"/>
              </w:rPr>
              <w:t>C</w:t>
            </w:r>
          </w:p>
        </w:tc>
      </w:tr>
      <w:tr>
        <w:trPr>
          <w:cantSplit/>
          <w:trHeight w:val="397" w:hRule="exact"/>
          <w:jc w:val="center"/>
        </w:trPr>
        <w:tc>
          <w:tcPr>
            <w:tcW w:w="3742" w:type="dxa"/>
            <w:vAlign w:val="center"/>
          </w:tcPr>
          <w:p>
            <w:pPr>
              <w:adjustRightInd w:val="0"/>
              <w:snapToGrid w:val="0"/>
              <w:jc w:val="center"/>
              <w:rPr>
                <w:szCs w:val="21"/>
              </w:rPr>
            </w:pPr>
            <w:r>
              <w:rPr>
                <w:szCs w:val="21"/>
              </w:rPr>
              <w:t>汇编</w:t>
            </w:r>
          </w:p>
        </w:tc>
        <w:tc>
          <w:tcPr>
            <w:tcW w:w="3742" w:type="dxa"/>
            <w:vAlign w:val="center"/>
          </w:tcPr>
          <w:p>
            <w:pPr>
              <w:adjustRightInd w:val="0"/>
              <w:snapToGrid w:val="0"/>
              <w:jc w:val="center"/>
              <w:rPr>
                <w:szCs w:val="21"/>
              </w:rPr>
            </w:pPr>
            <w:r>
              <w:rPr>
                <w:szCs w:val="21"/>
              </w:rPr>
              <w:t>G</w:t>
            </w:r>
          </w:p>
        </w:tc>
      </w:tr>
      <w:tr>
        <w:trPr>
          <w:cantSplit/>
          <w:trHeight w:val="397" w:hRule="exact"/>
          <w:jc w:val="center"/>
        </w:trPr>
        <w:tc>
          <w:tcPr>
            <w:tcW w:w="3742" w:type="dxa"/>
            <w:vAlign w:val="center"/>
          </w:tcPr>
          <w:p>
            <w:pPr>
              <w:adjustRightInd w:val="0"/>
              <w:snapToGrid w:val="0"/>
              <w:jc w:val="center"/>
              <w:rPr>
                <w:szCs w:val="21"/>
              </w:rPr>
            </w:pPr>
            <w:r>
              <w:rPr>
                <w:szCs w:val="21"/>
              </w:rPr>
              <w:t>报纸</w:t>
            </w:r>
          </w:p>
        </w:tc>
        <w:tc>
          <w:tcPr>
            <w:tcW w:w="3742" w:type="dxa"/>
            <w:vAlign w:val="center"/>
          </w:tcPr>
          <w:p>
            <w:pPr>
              <w:adjustRightInd w:val="0"/>
              <w:snapToGrid w:val="0"/>
              <w:jc w:val="center"/>
              <w:rPr>
                <w:szCs w:val="21"/>
              </w:rPr>
            </w:pPr>
            <w:r>
              <w:rPr>
                <w:szCs w:val="21"/>
              </w:rPr>
              <w:t>N</w:t>
            </w:r>
          </w:p>
        </w:tc>
      </w:tr>
    </w:tbl>
    <w:p>
      <w:pPr>
        <w:spacing w:before="156" w:beforeLines="50" w:line="400" w:lineRule="exact"/>
      </w:pPr>
    </w:p>
    <w:p>
      <w:pPr>
        <w:spacing w:before="156" w:beforeLines="50" w:line="400" w:lineRule="exact"/>
      </w:pPr>
    </w:p>
    <w:p>
      <w:pPr>
        <w:spacing w:before="156" w:beforeLines="50" w:line="400" w:lineRule="exact"/>
      </w:pPr>
      <w:r>
        <w:t>（3）论文（专题）中的公式</w:t>
      </w:r>
    </w:p>
    <w:p>
      <w:pPr>
        <w:spacing w:before="156" w:beforeLines="50" w:line="400" w:lineRule="exact"/>
        <w:ind w:firstLine="420"/>
      </w:pPr>
      <w:r>
        <w:t>论文中的公式应另行起，居中书写，与周围文字留有足够的空间区分开。如有两个以上的公式，应该用从</w:t>
      </w:r>
      <w:r>
        <w:rPr>
          <w:rFonts w:hint="eastAsia"/>
        </w:rPr>
        <w:t>“</w:t>
      </w:r>
      <w:r>
        <w:t>1</w:t>
      </w:r>
      <w:r>
        <w:rPr>
          <w:rFonts w:hint="eastAsia"/>
        </w:rPr>
        <w:t>”</w:t>
      </w:r>
      <w:r>
        <w:t>开始的阿拉伯数字进行编号，并将编号置于括号内，公式的编号右端对齐。公式较多时，可分章编排，如第1章第1个公式的序号为</w:t>
      </w:r>
      <w:r>
        <w:rPr>
          <w:rFonts w:hint="eastAsia"/>
        </w:rPr>
        <w:t>“</w:t>
      </w:r>
      <w:r>
        <w:t>（1-1）</w:t>
      </w:r>
      <w:r>
        <w:rPr>
          <w:rFonts w:hint="eastAsia"/>
        </w:rPr>
        <w:t>”</w:t>
      </w:r>
      <w:r>
        <w:t>。</w:t>
      </w:r>
    </w:p>
    <w:p>
      <w:pPr>
        <w:spacing w:before="156" w:beforeLines="50" w:line="400" w:lineRule="exact"/>
        <w:ind w:firstLine="420"/>
      </w:pPr>
      <w:r>
        <w:t>以下</w:t>
      </w:r>
      <w:r>
        <w:rPr>
          <w:rFonts w:hint="eastAsia"/>
        </w:rPr>
        <w:t>公式</w:t>
      </w:r>
      <w:r>
        <w:t>1为</w:t>
      </w:r>
      <w:r>
        <w:rPr>
          <w:rFonts w:hint="eastAsia"/>
        </w:rPr>
        <w:t>公式</w:t>
      </w:r>
      <w:r>
        <w:t>范例。</w:t>
      </w:r>
    </w:p>
    <w:p>
      <w:pPr>
        <w:spacing w:before="156" w:beforeLines="50" w:line="400" w:lineRule="exact"/>
        <w:ind w:firstLine="420"/>
        <w:jc w:val="right"/>
      </w:pPr>
      <w:r>
        <w:rPr>
          <w:position w:val="-10"/>
          <w14:ligatures w14:val="standardContextual"/>
        </w:rPr>
        <w:object>
          <v:shape id="_x0000_i1026" o:spt="75" type="#_x0000_t75" style="height:16.85pt;width:78.9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5" r:id="rId13">
            <o:LockedField>false</o:LockedField>
          </o:OLEObject>
        </w:object>
      </w:r>
      <w:r>
        <w:rPr>
          <w:rFonts w:hint="eastAsia"/>
        </w:rPr>
        <w:t xml:space="preserve">                          (1)</w:t>
      </w:r>
    </w:p>
    <w:p>
      <w:pPr>
        <w:spacing w:before="156" w:beforeLines="50" w:line="400" w:lineRule="exact"/>
      </w:pPr>
      <w:r>
        <w:t>（4）页面要求</w:t>
      </w:r>
    </w:p>
    <w:p>
      <w:pPr>
        <w:spacing w:before="156" w:beforeLines="50" w:line="400" w:lineRule="exact"/>
        <w:ind w:firstLine="420"/>
      </w:pPr>
      <w:r>
        <w:t>论文（专题）须用A4</w:t>
      </w:r>
      <w:r>
        <w:rPr>
          <w:rFonts w:hint="eastAsia"/>
        </w:rPr>
        <w:t>（</w:t>
      </w:r>
      <w:r>
        <w:t>210×297mm）标准大小的白纸，正文60页以上的论文（专题）用双面打印（每章节均从奇数页开始），正文60页以下用单面打印；书本成品尺寸为：208×293（误差小于1mm）。</w:t>
      </w:r>
    </w:p>
    <w:p>
      <w:pPr>
        <w:spacing w:before="156" w:beforeLines="50" w:line="400" w:lineRule="exact"/>
        <w:ind w:firstLine="420"/>
      </w:pPr>
      <w:r>
        <w:t>论文（专题）页边距按以下标准设置：上边距（天头）为：30mm；下边距（地脚）为：25mm；左边距和右边距为：25mm；装订线：10mm；页眉：16mm；页脚：15mm。</w:t>
      </w:r>
    </w:p>
    <w:p>
      <w:pPr>
        <w:spacing w:line="400" w:lineRule="exact"/>
        <w:ind w:firstLine="420"/>
      </w:pPr>
      <w:r>
        <w:t>页眉：页眉从摘要页开始到论文最后一页，均需设置。</w:t>
      </w:r>
    </w:p>
    <w:p>
      <w:pPr>
        <w:spacing w:line="400" w:lineRule="exact"/>
        <w:ind w:firstLine="420"/>
      </w:pPr>
      <w:r>
        <w:t>页眉内容：内容为本篇论文（专题）</w:t>
      </w:r>
      <w:r>
        <w:rPr>
          <w:rFonts w:hint="eastAsia"/>
        </w:rPr>
        <w:t>的完整题目</w:t>
      </w:r>
      <w:r>
        <w:t>。</w:t>
      </w:r>
    </w:p>
    <w:p>
      <w:pPr>
        <w:spacing w:line="400" w:lineRule="exact"/>
        <w:ind w:firstLine="420"/>
      </w:pPr>
      <w:r>
        <w:t xml:space="preserve">页眉打印字号为五号宋体，页眉之下有一条下划线。 </w:t>
      </w:r>
    </w:p>
    <w:p>
      <w:pPr>
        <w:spacing w:line="400" w:lineRule="exact"/>
        <w:ind w:firstLine="420"/>
      </w:pPr>
      <w:r>
        <w:t>页脚：从论文主体部分开始，用阿拉伯数字连续编页，页码位于每页页脚的中部，采用</w:t>
      </w:r>
      <w:r>
        <w:rPr>
          <w:rFonts w:hint="eastAsia"/>
        </w:rPr>
        <w:t>“-</w:t>
      </w:r>
      <w:r>
        <w:t>1</w:t>
      </w:r>
      <w:r>
        <w:rPr>
          <w:rFonts w:hint="eastAsia"/>
        </w:rPr>
        <w:t>-”</w:t>
      </w:r>
      <w:r>
        <w:t>格式。</w:t>
      </w:r>
    </w:p>
    <w:p>
      <w:pPr>
        <w:spacing w:line="400" w:lineRule="exact"/>
        <w:ind w:firstLine="420"/>
      </w:pPr>
      <w:r>
        <w:t>页脚打印字号为五号Times New Roman字体。</w:t>
      </w:r>
    </w:p>
    <w:p>
      <w:pPr>
        <w:spacing w:line="400" w:lineRule="exact"/>
      </w:pPr>
    </w:p>
    <w:p>
      <w:pPr>
        <w:spacing w:before="156" w:beforeLines="50" w:line="400" w:lineRule="exact"/>
      </w:pPr>
      <w:r>
        <w:rPr>
          <w:b/>
        </w:rPr>
        <w:t>参考文献</w:t>
      </w:r>
      <w:r>
        <w:t>（标题为宋体小四号，左对齐；内容为五号宋体，行距16磅。）</w:t>
      </w:r>
    </w:p>
    <w:p>
      <w:pPr>
        <w:spacing w:before="156" w:beforeLines="50" w:line="400" w:lineRule="exact"/>
        <w:ind w:firstLine="420"/>
      </w:pPr>
      <w:r>
        <w:t>参考文献应置于正文后，并另起页，所有被引用文献均要列入参考文献中。参考文献以文献在整个论文中出现的次序用[1]、[2]、[3]……形式统一排序、依次列出。其中中文参考文献为宋体五号字，西文及数字为Times New Roman 五号字体。列出参考文献时</w:t>
      </w:r>
      <w:r>
        <w:rPr>
          <w:rFonts w:hint="eastAsia"/>
        </w:rPr>
        <w:t>按照文中引用的顺序依次列出</w:t>
      </w:r>
      <w:r>
        <w:t>。</w:t>
      </w:r>
    </w:p>
    <w:p>
      <w:pPr>
        <w:spacing w:before="156" w:beforeLines="50" w:line="400" w:lineRule="exact"/>
        <w:ind w:firstLine="420"/>
      </w:pPr>
      <w:r>
        <w:t>参考文献中出现的符号如引号、冒号、句号等均采用英文半角格式。</w:t>
      </w:r>
    </w:p>
    <w:p>
      <w:pPr>
        <w:spacing w:before="156" w:beforeLines="50" w:line="400" w:lineRule="exact"/>
      </w:pPr>
      <w:r>
        <w:t>参考文献的表示格式：</w:t>
      </w:r>
    </w:p>
    <w:p>
      <w:pPr>
        <w:spacing w:before="156" w:beforeLines="50" w:line="400" w:lineRule="exact"/>
        <w:ind w:firstLine="420"/>
      </w:pPr>
      <w:r>
        <w:t>著作：[序号]作者.译者.书名[M].版本(第一版不著录).出版地:出版社,出版时间:引用部分起止页.</w:t>
      </w:r>
    </w:p>
    <w:p>
      <w:pPr>
        <w:spacing w:before="156" w:beforeLines="50" w:line="400" w:lineRule="exact"/>
        <w:ind w:firstLine="420"/>
      </w:pPr>
      <w:r>
        <w:t>期刊：[序号]作者.译者.文章题目[J].期刊名,年份,卷号(期数):引用部分起止页.</w:t>
      </w:r>
    </w:p>
    <w:p>
      <w:pPr>
        <w:spacing w:before="156" w:beforeLines="50" w:line="400" w:lineRule="exact"/>
        <w:ind w:firstLine="420"/>
      </w:pPr>
      <w:r>
        <w:t>会议论文集：[序号]作者.译者.文章名[C].//编者.论文集名,会议地址，会议时间.出版地:出版者，出版年.引用部分起止页.</w:t>
      </w:r>
    </w:p>
    <w:p>
      <w:pPr>
        <w:spacing w:before="156" w:beforeLines="50" w:line="400" w:lineRule="exact"/>
        <w:ind w:firstLine="420"/>
      </w:pPr>
      <w:r>
        <w:t>学位论文：[序号]作者.题名[D].保存地点:保存单位,年份.引用部分起止页.</w:t>
      </w:r>
    </w:p>
    <w:p>
      <w:pPr>
        <w:spacing w:before="156" w:beforeLines="50" w:line="400" w:lineRule="exact"/>
        <w:ind w:firstLine="420"/>
      </w:pPr>
      <w:r>
        <w:t>专利：[序号]专利申请者.专利文献题名[P].国别,专利文献种类,专利号.发布日期:引用部分起止页.</w:t>
      </w:r>
    </w:p>
    <w:p>
      <w:pPr>
        <w:spacing w:before="156" w:beforeLines="50" w:line="400" w:lineRule="exact"/>
        <w:ind w:firstLine="420"/>
      </w:pPr>
      <w:r>
        <w:t>技术标准：[序号]起草责任者.标准代号.标准顺序号——发布年.标准名称.出版地.出版者.出版年份:引用部分起止页.</w:t>
      </w:r>
    </w:p>
    <w:p>
      <w:pPr>
        <w:spacing w:before="156" w:beforeLines="50" w:line="400" w:lineRule="exact"/>
        <w:ind w:firstLine="420"/>
      </w:pPr>
      <w:r>
        <w:t>报纸:[序号]作者.题名[N].报纸名，出版日期(版次)</w:t>
      </w:r>
    </w:p>
    <w:p>
      <w:pPr>
        <w:spacing w:before="156" w:beforeLines="50" w:line="440" w:lineRule="exact"/>
        <w:ind w:firstLine="420"/>
      </w:pPr>
      <w:r>
        <w:t>示例：</w:t>
      </w:r>
    </w:p>
    <w:p>
      <w:pPr>
        <w:spacing w:before="156" w:beforeLines="50" w:line="320" w:lineRule="exact"/>
        <w:rPr>
          <w:szCs w:val="21"/>
        </w:rPr>
      </w:pPr>
      <w:r>
        <w:rPr>
          <w:szCs w:val="21"/>
        </w:rPr>
        <w:t>[1] M. C. Nechyba&amp; Y. Xu(1998). Stochastic Similarity for Validating Human Control Strategy Models.IEEE Trans. on Rob.and Auto., Vol. 14, No. 3, pp. 437-451, June.</w:t>
      </w:r>
    </w:p>
    <w:p>
      <w:pPr>
        <w:spacing w:before="156" w:beforeLines="50" w:line="320" w:lineRule="exact"/>
        <w:rPr>
          <w:szCs w:val="21"/>
        </w:rPr>
      </w:pPr>
      <w:r>
        <w:rPr>
          <w:rFonts w:hint="eastAsia"/>
          <w:szCs w:val="21"/>
        </w:rPr>
        <w:t>[2] METCALF S W. The Tort Hall air emission study[C/OL]//The International Congress on Hazardous Waste，Atlanta Marriott Marquis Hotel，Atlanta，Georgia，June 5-8,1995:Impact on human and ecological health [1998-09-22]. http://atsdrl.astdr.astdr.cdc.gov:8080/Cong95.html</w:t>
      </w:r>
    </w:p>
    <w:p>
      <w:pPr>
        <w:spacing w:before="156" w:beforeLines="50" w:line="320" w:lineRule="exact"/>
        <w:rPr>
          <w:szCs w:val="21"/>
        </w:rPr>
      </w:pPr>
      <w:r>
        <w:rPr>
          <w:szCs w:val="21"/>
        </w:rPr>
        <w:t>[</w:t>
      </w:r>
      <w:r>
        <w:rPr>
          <w:rFonts w:hint="eastAsia"/>
          <w:szCs w:val="21"/>
        </w:rPr>
        <w:t>3</w:t>
      </w:r>
      <w:r>
        <w:rPr>
          <w:szCs w:val="21"/>
        </w:rPr>
        <w:t>] 李炳穆.理想的图书馆员和信息专家的素质与形象[J].图书情报工作,2000(2):5-8</w:t>
      </w:r>
    </w:p>
    <w:p>
      <w:pPr>
        <w:spacing w:before="156" w:beforeLines="50" w:line="320" w:lineRule="exact"/>
        <w:rPr>
          <w:szCs w:val="21"/>
        </w:rPr>
      </w:pPr>
      <w:r>
        <w:rPr>
          <w:rFonts w:hint="eastAsia"/>
          <w:szCs w:val="21"/>
        </w:rPr>
        <w:t xml:space="preserve">[4] 赵耀东.新时代的工业工程师[M/OL].台北:天下文化出版社,1998[1998-09-26].   </w:t>
      </w:r>
      <w:r>
        <w:fldChar w:fldCharType="begin"/>
      </w:r>
      <w:r>
        <w:instrText xml:space="preserve"> HYPERLINK "http://www.ie.nthu.edu.tw/info/ie.newie.htm(Big5)" </w:instrText>
      </w:r>
      <w:r>
        <w:fldChar w:fldCharType="separate"/>
      </w:r>
      <w:r>
        <w:rPr>
          <w:szCs w:val="21"/>
        </w:rPr>
        <w:t>http://www.ie.nthu.edu.tw/info/ie.newie.htm(</w:t>
      </w:r>
      <w:r>
        <w:rPr>
          <w:rFonts w:hint="eastAsia"/>
          <w:szCs w:val="21"/>
        </w:rPr>
        <w:t>Big5</w:t>
      </w:r>
      <w:r>
        <w:rPr>
          <w:szCs w:val="21"/>
        </w:rPr>
        <w:t>)</w:t>
      </w:r>
      <w:r>
        <w:rPr>
          <w:szCs w:val="21"/>
        </w:rPr>
        <w:fldChar w:fldCharType="end"/>
      </w:r>
      <w:r>
        <w:rPr>
          <w:rFonts w:hint="eastAsia"/>
          <w:szCs w:val="21"/>
        </w:rPr>
        <w:t>.</w:t>
      </w:r>
    </w:p>
    <w:p>
      <w:pPr>
        <w:spacing w:before="156" w:beforeLines="50" w:line="320" w:lineRule="exact"/>
        <w:rPr>
          <w:szCs w:val="21"/>
        </w:rPr>
      </w:pPr>
      <w:r>
        <w:rPr>
          <w:rFonts w:hint="eastAsia"/>
          <w:szCs w:val="21"/>
        </w:rPr>
        <w:t>[5] 马克思.关于《工资、价格和利润》的报告札记[M]//马克思,恩格斯.马克思恩格斯全集:第44卷.北京:人民出版社,1982:055.</w:t>
      </w:r>
    </w:p>
    <w:p>
      <w:pPr>
        <w:spacing w:before="156" w:beforeLines="50" w:line="320" w:lineRule="exact"/>
        <w:rPr>
          <w:szCs w:val="21"/>
        </w:rPr>
      </w:pPr>
      <w:r>
        <w:rPr>
          <w:rFonts w:hint="eastAsia"/>
          <w:szCs w:val="21"/>
        </w:rPr>
        <w:t>[6] 姜锡洲.一种温热外敷药制备方案:中国,88105607.3[P].1989-07-26.</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 w:val="44"/>
          <w:szCs w:val="32"/>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 w:val="44"/>
          <w:szCs w:val="32"/>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 w:val="44"/>
          <w:szCs w:val="32"/>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 w:val="44"/>
          <w:szCs w:val="32"/>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 w:val="44"/>
          <w:szCs w:val="32"/>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 w:val="44"/>
          <w:szCs w:val="32"/>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 w:val="44"/>
          <w:szCs w:val="32"/>
        </w:rPr>
      </w:pPr>
    </w:p>
    <w:p>
      <w:pPr>
        <w:pStyle w:val="43"/>
        <w:keepNext w:val="0"/>
        <w:keepLines w:val="0"/>
        <w:pageBreakBefore w:val="0"/>
        <w:kinsoku/>
        <w:wordWrap/>
        <w:overflowPunct/>
        <w:topLinePunct w:val="0"/>
        <w:autoSpaceDE w:val="0"/>
        <w:autoSpaceDN w:val="0"/>
        <w:bidi w:val="0"/>
        <w:adjustRightInd w:val="0"/>
        <w:snapToGrid w:val="0"/>
        <w:spacing w:beforeAutospacing="0" w:afterAutospacing="0" w:line="560" w:lineRule="exact"/>
        <w:ind w:firstLine="482" w:firstLineChars="150"/>
        <w:jc w:val="center"/>
        <w:textAlignment w:val="baseline"/>
        <w:rPr>
          <w:rFonts w:ascii="仿宋_GB2312" w:hAnsi="微软雅黑" w:eastAsia="仿宋_GB2312"/>
          <w:b/>
          <w:bCs/>
          <w:color w:val="auto"/>
          <w:kern w:val="0"/>
          <w:sz w:val="32"/>
          <w:szCs w:val="32"/>
        </w:rPr>
      </w:pPr>
      <w:r>
        <w:rPr>
          <w:rFonts w:hint="eastAsia" w:ascii="仿宋_GB2312" w:hAnsi="微软雅黑" w:eastAsia="仿宋_GB2312"/>
          <w:b/>
          <w:bCs/>
          <w:color w:val="auto"/>
          <w:sz w:val="32"/>
          <w:szCs w:val="32"/>
          <w:lang w:val="en-US" w:eastAsia="zh-CN"/>
        </w:rPr>
        <w:t>A-3.</w:t>
      </w:r>
      <w:r>
        <w:rPr>
          <w:rFonts w:hint="eastAsia" w:ascii="仿宋_GB2312" w:hAnsi="微软雅黑" w:eastAsia="仿宋_GB2312"/>
          <w:b/>
          <w:bCs/>
          <w:color w:val="auto"/>
          <w:sz w:val="32"/>
          <w:szCs w:val="32"/>
        </w:rPr>
        <w:t>涉外商事法律服务赛道</w:t>
      </w:r>
    </w:p>
    <w:p>
      <w:pPr>
        <w:ind w:firstLine="640" w:firstLineChars="200"/>
        <w:rPr>
          <w:rFonts w:ascii="黑体" w:hAnsi="黑体" w:eastAsia="黑体"/>
          <w:bCs/>
          <w:sz w:val="32"/>
          <w:szCs w:val="32"/>
        </w:rPr>
      </w:pPr>
      <w:r>
        <w:rPr>
          <w:rFonts w:hint="eastAsia" w:ascii="黑体" w:hAnsi="黑体" w:eastAsia="黑体"/>
          <w:sz w:val="32"/>
          <w:szCs w:val="32"/>
        </w:rPr>
        <w:t>一</w:t>
      </w:r>
      <w:r>
        <w:rPr>
          <w:rFonts w:hint="eastAsia" w:ascii="黑体" w:hAnsi="黑体" w:eastAsia="黑体"/>
          <w:bCs/>
          <w:sz w:val="32"/>
          <w:szCs w:val="32"/>
        </w:rPr>
        <w:t>、</w:t>
      </w:r>
      <w:r>
        <w:rPr>
          <w:rFonts w:hint="eastAsia" w:ascii="黑体" w:hAnsi="黑体" w:eastAsia="黑体"/>
          <w:sz w:val="32"/>
          <w:szCs w:val="32"/>
        </w:rPr>
        <w:t>参赛对象</w:t>
      </w:r>
    </w:p>
    <w:p>
      <w:pPr>
        <w:spacing w:line="560"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学习国际经济与贸易、国际贸易、法学、信用风险管理与法律防控、国际商务、工商管理、市场营销、财务管理和金融学等经贸类专业的全日制在校高职生、本科生和研究生。</w:t>
      </w:r>
    </w:p>
    <w:p>
      <w:pPr>
        <w:spacing w:line="560" w:lineRule="atLeast"/>
        <w:ind w:firstLine="640" w:firstLineChars="200"/>
        <w:rPr>
          <w:rFonts w:ascii="仿宋_GB2312" w:hAnsi="微软雅黑" w:eastAsia="仿宋_GB2312"/>
          <w:sz w:val="32"/>
          <w:szCs w:val="32"/>
        </w:rPr>
      </w:pPr>
      <w:r>
        <w:rPr>
          <w:rFonts w:hint="eastAsia" w:ascii="黑体" w:hAnsi="黑体" w:eastAsia="黑体"/>
          <w:sz w:val="32"/>
          <w:szCs w:val="32"/>
        </w:rPr>
        <w:t>二、报名要求：</w:t>
      </w:r>
      <w:r>
        <w:rPr>
          <w:rFonts w:hint="eastAsia" w:ascii="仿宋_GB2312" w:hAnsi="微软雅黑" w:eastAsia="仿宋_GB2312"/>
          <w:sz w:val="32"/>
          <w:szCs w:val="32"/>
        </w:rPr>
        <w:t>每支参赛队由3至5名参赛选手和1至2名辅导教师组成，其中</w:t>
      </w:r>
      <w:r>
        <w:rPr>
          <w:rFonts w:hint="eastAsia" w:ascii="仿宋_GB2312" w:hAnsi="微软雅黑" w:eastAsia="仿宋_GB2312"/>
          <w:color w:val="FF0000"/>
          <w:sz w:val="32"/>
          <w:szCs w:val="32"/>
        </w:rPr>
        <w:t>教师可跨团队辅导，选手不可跨团队参赛</w:t>
      </w:r>
      <w:r>
        <w:rPr>
          <w:rFonts w:hint="eastAsia" w:ascii="仿宋_GB2312" w:hAnsi="微软雅黑" w:eastAsia="仿宋_GB2312"/>
          <w:sz w:val="32"/>
          <w:szCs w:val="32"/>
        </w:rPr>
        <w:t>。每个院校每个组别（高职组、本科组和研究生组）。</w:t>
      </w:r>
    </w:p>
    <w:p>
      <w:pPr>
        <w:spacing w:line="480" w:lineRule="auto"/>
        <w:ind w:firstLine="640" w:firstLineChars="200"/>
        <w:rPr>
          <w:rFonts w:ascii="黑体" w:hAnsi="黑体" w:eastAsia="黑体"/>
          <w:sz w:val="32"/>
          <w:szCs w:val="32"/>
        </w:rPr>
      </w:pPr>
      <w:r>
        <w:rPr>
          <w:rFonts w:hint="eastAsia" w:ascii="黑体" w:hAnsi="黑体" w:eastAsia="黑体"/>
          <w:sz w:val="32"/>
          <w:szCs w:val="32"/>
        </w:rPr>
        <w:t>三、赛程设置</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竞赛分知识赛、校赛、省赛。</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（一）知识赛</w:t>
      </w:r>
    </w:p>
    <w:p>
      <w:pPr>
        <w:spacing w:line="560" w:lineRule="atLeast"/>
        <w:ind w:firstLine="627" w:firstLineChars="196"/>
        <w:rPr>
          <w:rFonts w:ascii="仿宋_GB2312" w:hAnsi="微软雅黑" w:eastAsia="仿宋_GB2312"/>
          <w:color w:val="FF0000"/>
          <w:sz w:val="32"/>
          <w:szCs w:val="32"/>
        </w:rPr>
      </w:pPr>
      <w:r>
        <w:rPr>
          <w:rFonts w:hint="eastAsia" w:ascii="仿宋_GB2312" w:hAnsi="微软雅黑" w:eastAsia="仿宋_GB2312"/>
          <w:sz w:val="32"/>
          <w:szCs w:val="32"/>
        </w:rPr>
        <w:t>1.竞赛形式：以个人形式参赛，参赛选手参加在线知识测评，知识赛以机考方式进行。</w:t>
      </w:r>
      <w:r>
        <w:rPr>
          <w:rFonts w:hint="eastAsia" w:ascii="仿宋_GB2312" w:hAnsi="微软雅黑" w:eastAsia="仿宋_GB2312"/>
          <w:color w:val="FF0000"/>
          <w:sz w:val="32"/>
          <w:szCs w:val="32"/>
        </w:rPr>
        <w:t>备注：知识赛为必须参加的环节。涉外商事法律服务赛道知识赛环节为单独命题。</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2.考核内容：主要考核商法方面的专业知识。</w:t>
      </w:r>
    </w:p>
    <w:p>
      <w:pPr>
        <w:ind w:firstLine="640" w:firstLineChars="200"/>
        <w:rPr>
          <w:rFonts w:ascii="仿宋_GB2312" w:hAnsi="仿宋_GB2312" w:eastAsia="仿宋_GB2312" w:cs="仿宋_GB2312"/>
          <w:sz w:val="32"/>
          <w:szCs w:val="32"/>
        </w:rPr>
      </w:pPr>
      <w:r>
        <w:rPr>
          <w:rFonts w:hint="eastAsia" w:ascii="仿宋_GB2312" w:hAnsi="微软雅黑" w:eastAsia="仿宋_GB2312"/>
          <w:sz w:val="32"/>
          <w:szCs w:val="32"/>
        </w:rPr>
        <w:t>3.</w:t>
      </w:r>
      <w:r>
        <w:rPr>
          <w:rFonts w:hint="eastAsia" w:ascii="仿宋_GB2312" w:hAnsi="仿宋_GB2312" w:eastAsia="仿宋_GB2312" w:cs="仿宋_GB2312"/>
          <w:sz w:val="32"/>
          <w:szCs w:val="32"/>
        </w:rPr>
        <w:t xml:space="preserve"> 晋级要求：知识赛满分为100分，成绩合格（60分及以上）者获资格组队参加后续竞赛环节。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4.如何参赛：院校报名审核通过后，负责人通过组委会下发的指定账号密码登录竞赛平台点击【预约知识赛】，</w:t>
      </w:r>
      <w:r>
        <w:rPr>
          <w:rFonts w:hint="eastAsia" w:ascii="仿宋_GB2312" w:hAnsi="仿宋_GB2312" w:eastAsia="仿宋_GB2312" w:cs="仿宋_GB2312"/>
          <w:sz w:val="32"/>
          <w:szCs w:val="32"/>
          <w:u w:val="single"/>
        </w:rPr>
        <w:t>原则上每个学校只允许预约一次考试，所有学生报名完成后一次性缴费预约</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该界面可下载知识赛题库、竞赛学习资料等相关资料</w:t>
      </w:r>
      <w:r>
        <w:rPr>
          <w:rFonts w:hint="eastAsia" w:ascii="仿宋_GB2312" w:hAnsi="仿宋_GB2312" w:eastAsia="仿宋_GB2312" w:cs="仿宋_GB2312"/>
          <w:sz w:val="32"/>
          <w:szCs w:val="32"/>
        </w:rPr>
        <w:t>，按照要求上传提交：</w:t>
      </w:r>
      <w:r>
        <w:rPr>
          <w:rFonts w:hint="eastAsia" w:ascii="仿宋_GB2312" w:hAnsi="仿宋_GB2312" w:eastAsia="仿宋_GB2312" w:cs="仿宋_GB2312"/>
          <w:b/>
          <w:bCs/>
          <w:sz w:val="32"/>
          <w:szCs w:val="32"/>
        </w:rPr>
        <w:t>预约时间、知识赛人员汇总表、汇款截图、发票信息统计表</w:t>
      </w:r>
      <w:r>
        <w:rPr>
          <w:rFonts w:hint="eastAsia" w:ascii="仿宋_GB2312" w:hAnsi="仿宋_GB2312" w:eastAsia="仿宋_GB2312" w:cs="仿宋_GB2312"/>
          <w:sz w:val="32"/>
          <w:szCs w:val="32"/>
        </w:rPr>
        <w:t>，请提前至少3个工作日提交预约。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5.学生如何参加知识赛：进入本校负责人提供的考试链接，</w:t>
      </w:r>
      <w:r>
        <w:rPr>
          <w:rFonts w:hint="eastAsia" w:ascii="仿宋_GB2312" w:hAnsi="仿宋_GB2312" w:eastAsia="仿宋_GB2312" w:cs="仿宋_GB2312"/>
          <w:b/>
          <w:bCs/>
          <w:sz w:val="32"/>
          <w:szCs w:val="32"/>
        </w:rPr>
        <w:t>点击“知识赛考试”-选择“考生”身份-输入账号：考生手机号，密码：手机号后六位-登录考试-点击立即考试（预约时间到后）-考完点击提交即可</w:t>
      </w:r>
      <w:r>
        <w:rPr>
          <w:rFonts w:hint="eastAsia" w:ascii="仿宋_GB2312" w:hAnsi="仿宋_GB2312" w:eastAsia="仿宋_GB2312" w:cs="仿宋_GB2312"/>
          <w:sz w:val="32"/>
          <w:szCs w:val="32"/>
        </w:rPr>
        <w:t>。（登录后界面即可查看相关注意事项）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6.考试成绩：各校负责人可通过登录平台-点击预约知识赛对应场次界面，查看导出知识赛成绩及全国预选赛相关资料。 </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（二）校赛：校赛由各院校结合实际情况自行组织安排，形式不限。校赛所有学生需已参加知识赛。</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（三）省赛</w:t>
      </w:r>
      <w:r>
        <w:rPr>
          <w:rFonts w:hint="eastAsia" w:ascii="仿宋_GB2312" w:hAnsi="微软雅黑" w:eastAsia="仿宋_GB2312"/>
          <w:b/>
          <w:bCs/>
          <w:sz w:val="32"/>
          <w:szCs w:val="32"/>
        </w:rPr>
        <w:t>：</w:t>
      </w:r>
      <w:r>
        <w:rPr>
          <w:rFonts w:hint="eastAsia" w:ascii="仿宋_GB2312" w:hAnsi="微软雅黑" w:eastAsia="仿宋_GB2312"/>
          <w:sz w:val="32"/>
          <w:szCs w:val="32"/>
        </w:rPr>
        <w:t>知识赛通过的队伍即可参与省赛。省赛获奖作品将推荐参与东北赛区总决赛。</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知识赛未通过的取消整个团队的获奖资格。</w:t>
      </w:r>
    </w:p>
    <w:p>
      <w:pPr>
        <w:spacing w:line="560" w:lineRule="atLeast"/>
        <w:ind w:firstLine="630" w:firstLineChars="196"/>
        <w:rPr>
          <w:rFonts w:ascii="仿宋_GB2312" w:hAnsi="微软雅黑" w:eastAsia="仿宋_GB2312"/>
          <w:b/>
          <w:bCs/>
          <w:color w:val="FF0000"/>
          <w:sz w:val="32"/>
          <w:szCs w:val="32"/>
        </w:rPr>
      </w:pPr>
      <w:r>
        <w:rPr>
          <w:rFonts w:hint="eastAsia" w:ascii="仿宋_GB2312" w:hAnsi="微软雅黑" w:eastAsia="仿宋_GB2312"/>
          <w:b/>
          <w:bCs/>
          <w:color w:val="FF0000"/>
          <w:sz w:val="32"/>
          <w:szCs w:val="32"/>
        </w:rPr>
        <w:t>需要需提交法律尽职调查书面报告、汇报PPT、作品原创性声明。</w:t>
      </w:r>
    </w:p>
    <w:p>
      <w:pPr>
        <w:ind w:firstLine="643" w:firstLineChars="200"/>
        <w:rPr>
          <w:rFonts w:ascii="仿宋_GB2312" w:hAnsi="微软雅黑" w:eastAsia="仿宋_GB2312"/>
          <w:b/>
          <w:bCs/>
          <w:color w:val="FF0000"/>
          <w:sz w:val="32"/>
          <w:szCs w:val="32"/>
        </w:rPr>
      </w:pPr>
      <w:r>
        <w:rPr>
          <w:rFonts w:hint="eastAsia" w:ascii="仿宋_GB2312" w:hAnsi="微软雅黑" w:eastAsia="仿宋_GB2312"/>
          <w:b/>
          <w:bCs/>
          <w:color w:val="FF0000"/>
          <w:sz w:val="32"/>
          <w:szCs w:val="32"/>
        </w:rPr>
        <w:t>涉外商事法律服务赛道竞赛规则</w:t>
      </w:r>
    </w:p>
    <w:p>
      <w:pPr>
        <w:spacing w:line="560"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1.每个参赛小组代表一家法律服务机构。该机构通常为律师事务所，也可以是其他法律服务机构。参赛小组应当选择适当企业和适当事项进行法律尽职调查并撰写报告。应当就委托事项进行深入调查和分析，注重法律事实的完整性和法律意见的专业性。</w:t>
      </w:r>
    </w:p>
    <w:p>
      <w:pPr>
        <w:spacing w:line="560"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2.建议进行真实调研或选取真实案例。报告不得侵犯企业商业秘密和其他权益，避免在尽职调查中侵犯企业合法权益。</w:t>
      </w:r>
    </w:p>
    <w:p>
      <w:pPr>
        <w:spacing w:line="560" w:lineRule="atLeast"/>
        <w:ind w:firstLine="627" w:firstLineChars="196"/>
        <w:rPr>
          <w:rFonts w:ascii="黑体" w:hAnsi="黑体" w:eastAsia="黑体"/>
          <w:sz w:val="32"/>
          <w:szCs w:val="32"/>
        </w:rPr>
      </w:pPr>
      <w:r>
        <w:rPr>
          <w:rFonts w:hint="eastAsia" w:ascii="黑体" w:hAnsi="黑体" w:eastAsia="黑体"/>
          <w:sz w:val="32"/>
          <w:szCs w:val="32"/>
        </w:rPr>
        <w:t>四、评分原则</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（一）全国总决赛中法律尽职调查书面报告占70分，报告展示占30分，总分100分，各项评分细则见附件1。</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（二）如有下列情况者不予评分。</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1．委托他人制作或抄袭他人作品。</w:t>
      </w:r>
    </w:p>
    <w:p>
      <w:pPr>
        <w:spacing w:line="360" w:lineRule="auto"/>
        <w:ind w:firstLine="627" w:firstLineChars="196"/>
        <w:rPr>
          <w:rFonts w:ascii="仿宋_GB2312" w:hAnsi="微软雅黑" w:eastAsia="仿宋_GB2312"/>
          <w:sz w:val="32"/>
          <w:szCs w:val="32"/>
        </w:rPr>
      </w:pPr>
      <w:r>
        <w:rPr>
          <w:rFonts w:ascii="仿宋_GB2312" w:hAnsi="微软雅黑" w:eastAsia="仿宋_GB2312"/>
          <w:sz w:val="32"/>
          <w:szCs w:val="32"/>
        </w:rPr>
        <w:t>2</w:t>
      </w:r>
      <w:r>
        <w:rPr>
          <w:rFonts w:hint="eastAsia" w:ascii="仿宋_GB2312" w:hAnsi="微软雅黑" w:eastAsia="仿宋_GB2312"/>
          <w:sz w:val="32"/>
          <w:szCs w:val="32"/>
        </w:rPr>
        <w:t>．内容违反中国现行法律或公序良俗者。</w:t>
      </w:r>
    </w:p>
    <w:p>
      <w:pPr>
        <w:spacing w:line="360" w:lineRule="auto"/>
        <w:ind w:firstLine="627" w:firstLineChars="196"/>
        <w:rPr>
          <w:rFonts w:ascii="仿宋_GB2312" w:hAnsi="微软雅黑" w:eastAsia="仿宋_GB2312"/>
          <w:sz w:val="32"/>
          <w:szCs w:val="32"/>
        </w:rPr>
      </w:pPr>
      <w:r>
        <w:rPr>
          <w:rFonts w:ascii="仿宋_GB2312" w:hAnsi="微软雅黑" w:eastAsia="仿宋_GB2312"/>
          <w:sz w:val="32"/>
          <w:szCs w:val="32"/>
        </w:rPr>
        <w:t>3</w:t>
      </w:r>
      <w:r>
        <w:rPr>
          <w:rFonts w:hint="eastAsia" w:ascii="仿宋_GB2312" w:hAnsi="微软雅黑" w:eastAsia="仿宋_GB2312"/>
          <w:sz w:val="32"/>
          <w:szCs w:val="32"/>
        </w:rPr>
        <w:t>．报名数据不完整者、制作规格不符或文件内容无法观看者。</w:t>
      </w:r>
    </w:p>
    <w:p>
      <w:pPr>
        <w:spacing w:line="336" w:lineRule="auto"/>
        <w:rPr>
          <w:rFonts w:ascii="楷体" w:hAnsi="楷体" w:eastAsia="楷体"/>
          <w:b/>
          <w:bCs/>
        </w:rPr>
      </w:pPr>
    </w:p>
    <w:p>
      <w:pPr>
        <w:spacing w:line="336" w:lineRule="auto"/>
        <w:rPr>
          <w:rFonts w:ascii="楷体" w:hAnsi="楷体" w:eastAsia="楷体"/>
          <w:b/>
          <w:bCs/>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p>
    <w:p>
      <w:pPr>
        <w:spacing w:line="336" w:lineRule="auto"/>
        <w:rPr>
          <w:rFonts w:ascii="楷体" w:hAnsi="楷体" w:eastAsia="楷体"/>
        </w:rPr>
      </w:pPr>
      <w:r>
        <w:rPr>
          <w:rFonts w:hint="eastAsia" w:ascii="楷体" w:hAnsi="楷体" w:eastAsia="楷体"/>
          <w:b/>
          <w:bCs/>
        </w:rPr>
        <w:t>附件</w:t>
      </w:r>
      <w:r>
        <w:rPr>
          <w:rFonts w:ascii="楷体" w:hAnsi="楷体" w:eastAsia="楷体"/>
          <w:b/>
          <w:bCs/>
        </w:rPr>
        <w:t xml:space="preserve">1 </w:t>
      </w:r>
      <w:r>
        <w:rPr>
          <w:rFonts w:hint="eastAsia" w:ascii="楷体" w:hAnsi="楷体" w:eastAsia="楷体"/>
          <w:b/>
          <w:bCs/>
        </w:rPr>
        <w:t>法律尽职调查评分表</w:t>
      </w:r>
    </w:p>
    <w:tbl>
      <w:tblPr>
        <w:tblStyle w:val="17"/>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105"/>
        <w:gridCol w:w="1418"/>
        <w:gridCol w:w="1134"/>
        <w:gridCol w:w="2410"/>
        <w:gridCol w:w="2268"/>
        <w:gridCol w:w="1304"/>
        <w:gridCol w:w="1134"/>
        <w:gridCol w:w="1134"/>
        <w:gridCol w:w="992"/>
      </w:tblGrid>
      <w:tr>
        <w:trPr>
          <w:trHeight w:val="699" w:hRule="atLeast"/>
        </w:trPr>
        <w:tc>
          <w:tcPr>
            <w:tcW w:w="1271" w:type="dxa"/>
            <w:vMerge w:val="restart"/>
            <w:tcBorders>
              <w:bottom w:val="single" w:color="auto" w:sz="4" w:space="0"/>
            </w:tcBorders>
            <w:vAlign w:val="center"/>
          </w:tcPr>
          <w:p>
            <w:pPr>
              <w:spacing w:line="360" w:lineRule="auto"/>
              <w:jc w:val="center"/>
              <w:rPr>
                <w:rFonts w:ascii="黑体" w:hAnsi="黑体" w:eastAsia="黑体"/>
                <w:b/>
                <w:sz w:val="15"/>
                <w:szCs w:val="15"/>
              </w:rPr>
            </w:pPr>
            <w:r>
              <w:rPr>
                <w:rFonts w:hint="eastAsia" w:ascii="黑体" w:hAnsi="黑体" w:eastAsia="黑体"/>
                <w:b/>
                <w:szCs w:val="21"/>
              </w:rPr>
              <w:t>参赛队编号</w:t>
            </w:r>
          </w:p>
        </w:tc>
        <w:tc>
          <w:tcPr>
            <w:tcW w:w="8335" w:type="dxa"/>
            <w:gridSpan w:val="5"/>
            <w:vAlign w:val="center"/>
          </w:tcPr>
          <w:p>
            <w:pPr>
              <w:spacing w:line="360" w:lineRule="auto"/>
              <w:jc w:val="center"/>
              <w:rPr>
                <w:b/>
                <w:sz w:val="15"/>
                <w:szCs w:val="15"/>
              </w:rPr>
            </w:pPr>
            <w:r>
              <w:rPr>
                <w:rFonts w:hint="eastAsia" w:ascii="黑体" w:hAnsi="黑体" w:eastAsia="黑体"/>
                <w:b/>
                <w:szCs w:val="21"/>
              </w:rPr>
              <w:t>法律尽职调查书面报告（</w:t>
            </w:r>
            <w:r>
              <w:rPr>
                <w:rFonts w:ascii="黑体" w:hAnsi="黑体" w:eastAsia="黑体"/>
                <w:b/>
                <w:szCs w:val="21"/>
              </w:rPr>
              <w:t>7</w:t>
            </w:r>
            <w:r>
              <w:rPr>
                <w:rFonts w:hint="eastAsia" w:ascii="黑体" w:hAnsi="黑体" w:eastAsia="黑体"/>
                <w:b/>
                <w:szCs w:val="21"/>
              </w:rPr>
              <w:t>0）</w:t>
            </w:r>
          </w:p>
        </w:tc>
        <w:tc>
          <w:tcPr>
            <w:tcW w:w="3572" w:type="dxa"/>
            <w:gridSpan w:val="3"/>
            <w:tcBorders>
              <w:bottom w:val="single" w:color="auto" w:sz="4" w:space="0"/>
            </w:tcBorders>
            <w:vAlign w:val="center"/>
          </w:tcPr>
          <w:p>
            <w:pPr>
              <w:spacing w:line="360" w:lineRule="auto"/>
              <w:jc w:val="center"/>
              <w:rPr>
                <w:b/>
                <w:sz w:val="15"/>
                <w:szCs w:val="15"/>
              </w:rPr>
            </w:pPr>
            <w:r>
              <w:rPr>
                <w:rFonts w:hint="eastAsia" w:ascii="黑体" w:hAnsi="黑体" w:eastAsia="黑体"/>
                <w:b/>
                <w:szCs w:val="21"/>
              </w:rPr>
              <w:t>报告展示（</w:t>
            </w:r>
            <w:r>
              <w:rPr>
                <w:rFonts w:ascii="黑体" w:hAnsi="黑体" w:eastAsia="黑体"/>
                <w:b/>
                <w:szCs w:val="21"/>
              </w:rPr>
              <w:t>3</w:t>
            </w:r>
            <w:r>
              <w:rPr>
                <w:rFonts w:hint="eastAsia" w:ascii="黑体" w:hAnsi="黑体" w:eastAsia="黑体"/>
                <w:b/>
                <w:szCs w:val="21"/>
              </w:rPr>
              <w:t>0）</w:t>
            </w:r>
          </w:p>
        </w:tc>
        <w:tc>
          <w:tcPr>
            <w:tcW w:w="992" w:type="dxa"/>
            <w:vMerge w:val="restart"/>
            <w:tcBorders>
              <w:bottom w:val="single" w:color="auto" w:sz="4" w:space="0"/>
            </w:tcBorders>
            <w:vAlign w:val="center"/>
          </w:tcPr>
          <w:p>
            <w:pPr>
              <w:adjustRightInd w:val="0"/>
              <w:snapToGrid w:val="0"/>
              <w:spacing w:line="360" w:lineRule="auto"/>
              <w:ind w:firstLine="240" w:firstLineChars="100"/>
              <w:rPr>
                <w:rFonts w:ascii="黑体" w:hAnsi="黑体" w:eastAsia="黑体"/>
                <w:b/>
                <w:szCs w:val="21"/>
              </w:rPr>
            </w:pPr>
            <w:r>
              <w:rPr>
                <w:rFonts w:hint="eastAsia" w:ascii="黑体" w:hAnsi="黑体" w:eastAsia="黑体"/>
                <w:b/>
                <w:szCs w:val="21"/>
              </w:rPr>
              <w:t>总分</w:t>
            </w:r>
          </w:p>
          <w:p>
            <w:pPr>
              <w:adjustRightInd w:val="0"/>
              <w:snapToGrid w:val="0"/>
              <w:spacing w:line="360" w:lineRule="auto"/>
              <w:jc w:val="center"/>
              <w:rPr>
                <w:b/>
                <w:szCs w:val="21"/>
              </w:rPr>
            </w:pPr>
            <w:r>
              <w:rPr>
                <w:rFonts w:hint="eastAsia" w:ascii="黑体" w:hAnsi="黑体" w:eastAsia="黑体"/>
                <w:b/>
                <w:szCs w:val="21"/>
              </w:rPr>
              <w:t>（100）</w:t>
            </w:r>
          </w:p>
        </w:tc>
      </w:tr>
      <w:tr>
        <w:trPr>
          <w:trHeight w:val="1115" w:hRule="atLeast"/>
        </w:trPr>
        <w:tc>
          <w:tcPr>
            <w:tcW w:w="1271" w:type="dxa"/>
            <w:vMerge w:val="continue"/>
            <w:vAlign w:val="center"/>
          </w:tcPr>
          <w:p>
            <w:pPr>
              <w:spacing w:line="360" w:lineRule="auto"/>
              <w:jc w:val="center"/>
              <w:rPr>
                <w:sz w:val="15"/>
                <w:szCs w:val="15"/>
              </w:rPr>
            </w:pPr>
          </w:p>
        </w:tc>
        <w:tc>
          <w:tcPr>
            <w:tcW w:w="1105" w:type="dxa"/>
          </w:tcPr>
          <w:p>
            <w:pPr>
              <w:adjustRightInd w:val="0"/>
              <w:snapToGrid w:val="0"/>
              <w:spacing w:line="360" w:lineRule="auto"/>
              <w:jc w:val="center"/>
              <w:rPr>
                <w:b/>
                <w:szCs w:val="21"/>
              </w:rPr>
            </w:pPr>
            <w:r>
              <w:rPr>
                <w:rFonts w:hint="eastAsia"/>
                <w:b/>
                <w:szCs w:val="21"/>
              </w:rPr>
              <w:t>调查事项（</w:t>
            </w:r>
            <w:r>
              <w:rPr>
                <w:b/>
                <w:szCs w:val="21"/>
              </w:rPr>
              <w:t>5</w:t>
            </w:r>
            <w:r>
              <w:rPr>
                <w:rFonts w:hint="eastAsia"/>
                <w:b/>
                <w:szCs w:val="21"/>
              </w:rPr>
              <w:t>分）</w:t>
            </w:r>
          </w:p>
        </w:tc>
        <w:tc>
          <w:tcPr>
            <w:tcW w:w="1418" w:type="dxa"/>
          </w:tcPr>
          <w:p>
            <w:pPr>
              <w:adjustRightInd w:val="0"/>
              <w:snapToGrid w:val="0"/>
              <w:spacing w:line="360" w:lineRule="auto"/>
              <w:jc w:val="center"/>
              <w:rPr>
                <w:b/>
                <w:szCs w:val="21"/>
              </w:rPr>
            </w:pPr>
            <w:r>
              <w:rPr>
                <w:rFonts w:hint="eastAsia"/>
                <w:b/>
                <w:szCs w:val="21"/>
              </w:rPr>
              <w:t>调查目的与要求（</w:t>
            </w:r>
            <w:r>
              <w:rPr>
                <w:b/>
                <w:szCs w:val="21"/>
              </w:rPr>
              <w:t>5</w:t>
            </w:r>
            <w:r>
              <w:rPr>
                <w:rFonts w:hint="eastAsia"/>
                <w:b/>
                <w:szCs w:val="21"/>
              </w:rPr>
              <w:t>分）</w:t>
            </w:r>
          </w:p>
        </w:tc>
        <w:tc>
          <w:tcPr>
            <w:tcW w:w="1134" w:type="dxa"/>
          </w:tcPr>
          <w:p>
            <w:pPr>
              <w:adjustRightInd w:val="0"/>
              <w:snapToGrid w:val="0"/>
              <w:spacing w:line="360" w:lineRule="auto"/>
              <w:jc w:val="center"/>
              <w:rPr>
                <w:b/>
                <w:szCs w:val="21"/>
              </w:rPr>
            </w:pPr>
            <w:r>
              <w:rPr>
                <w:rFonts w:hint="eastAsia"/>
                <w:b/>
                <w:szCs w:val="21"/>
              </w:rPr>
              <w:t>调查方法（</w:t>
            </w:r>
            <w:r>
              <w:rPr>
                <w:b/>
                <w:szCs w:val="21"/>
              </w:rPr>
              <w:t>5</w:t>
            </w:r>
            <w:r>
              <w:rPr>
                <w:rFonts w:hint="eastAsia"/>
                <w:b/>
                <w:szCs w:val="21"/>
              </w:rPr>
              <w:t>分）</w:t>
            </w:r>
          </w:p>
        </w:tc>
        <w:tc>
          <w:tcPr>
            <w:tcW w:w="2410" w:type="dxa"/>
          </w:tcPr>
          <w:p>
            <w:pPr>
              <w:adjustRightInd w:val="0"/>
              <w:snapToGrid w:val="0"/>
              <w:spacing w:line="360" w:lineRule="auto"/>
              <w:jc w:val="center"/>
              <w:rPr>
                <w:b/>
                <w:szCs w:val="21"/>
              </w:rPr>
            </w:pPr>
            <w:r>
              <w:rPr>
                <w:rFonts w:hint="eastAsia"/>
                <w:b/>
                <w:szCs w:val="21"/>
              </w:rPr>
              <w:t>报告框架结构和完整性</w:t>
            </w:r>
          </w:p>
          <w:p>
            <w:pPr>
              <w:adjustRightInd w:val="0"/>
              <w:snapToGrid w:val="0"/>
              <w:spacing w:line="360" w:lineRule="auto"/>
              <w:jc w:val="center"/>
              <w:rPr>
                <w:b/>
                <w:szCs w:val="21"/>
              </w:rPr>
            </w:pPr>
            <w:r>
              <w:rPr>
                <w:rFonts w:hint="eastAsia"/>
                <w:b/>
                <w:szCs w:val="21"/>
              </w:rPr>
              <w:t>（</w:t>
            </w:r>
            <w:r>
              <w:rPr>
                <w:b/>
                <w:szCs w:val="21"/>
              </w:rPr>
              <w:t>15</w:t>
            </w:r>
            <w:r>
              <w:rPr>
                <w:rFonts w:hint="eastAsia"/>
                <w:b/>
                <w:szCs w:val="21"/>
              </w:rPr>
              <w:t>分）</w:t>
            </w:r>
          </w:p>
        </w:tc>
        <w:tc>
          <w:tcPr>
            <w:tcW w:w="2268" w:type="dxa"/>
          </w:tcPr>
          <w:p>
            <w:pPr>
              <w:adjustRightInd w:val="0"/>
              <w:snapToGrid w:val="0"/>
              <w:spacing w:line="360" w:lineRule="auto"/>
              <w:jc w:val="center"/>
              <w:rPr>
                <w:b/>
                <w:szCs w:val="21"/>
              </w:rPr>
            </w:pPr>
            <w:r>
              <w:rPr>
                <w:rFonts w:hint="eastAsia"/>
                <w:b/>
                <w:szCs w:val="21"/>
              </w:rPr>
              <w:t>报告内容与调查结果（</w:t>
            </w:r>
            <w:r>
              <w:rPr>
                <w:b/>
                <w:szCs w:val="21"/>
              </w:rPr>
              <w:t>40</w:t>
            </w:r>
            <w:r>
              <w:rPr>
                <w:rFonts w:hint="eastAsia"/>
                <w:b/>
                <w:szCs w:val="21"/>
              </w:rPr>
              <w:t>分）</w:t>
            </w:r>
          </w:p>
          <w:p>
            <w:pPr>
              <w:adjustRightInd w:val="0"/>
              <w:snapToGrid w:val="0"/>
              <w:spacing w:line="360" w:lineRule="auto"/>
              <w:rPr>
                <w:b/>
                <w:sz w:val="15"/>
                <w:szCs w:val="15"/>
              </w:rPr>
            </w:pPr>
          </w:p>
        </w:tc>
        <w:tc>
          <w:tcPr>
            <w:tcW w:w="1304" w:type="dxa"/>
          </w:tcPr>
          <w:p>
            <w:pPr>
              <w:spacing w:line="360" w:lineRule="auto"/>
              <w:jc w:val="center"/>
              <w:rPr>
                <w:b/>
                <w:sz w:val="15"/>
                <w:szCs w:val="15"/>
              </w:rPr>
            </w:pPr>
            <w:r>
              <w:rPr>
                <w:rFonts w:hint="eastAsia"/>
                <w:b/>
                <w:szCs w:val="21"/>
              </w:rPr>
              <w:t>阐述内容与逻辑（</w:t>
            </w:r>
            <w:r>
              <w:rPr>
                <w:b/>
                <w:szCs w:val="21"/>
              </w:rPr>
              <w:t>20</w:t>
            </w:r>
            <w:r>
              <w:rPr>
                <w:rFonts w:hint="eastAsia"/>
                <w:b/>
                <w:szCs w:val="21"/>
              </w:rPr>
              <w:t>分）</w:t>
            </w:r>
          </w:p>
        </w:tc>
        <w:tc>
          <w:tcPr>
            <w:tcW w:w="1134" w:type="dxa"/>
          </w:tcPr>
          <w:p>
            <w:pPr>
              <w:spacing w:line="360" w:lineRule="auto"/>
              <w:jc w:val="center"/>
              <w:rPr>
                <w:b/>
                <w:szCs w:val="21"/>
              </w:rPr>
            </w:pPr>
            <w:r>
              <w:rPr>
                <w:rFonts w:hint="eastAsia"/>
                <w:b/>
                <w:szCs w:val="21"/>
              </w:rPr>
              <w:t>仪态仪表</w:t>
            </w:r>
          </w:p>
          <w:p>
            <w:pPr>
              <w:spacing w:line="360" w:lineRule="auto"/>
              <w:jc w:val="center"/>
              <w:rPr>
                <w:b/>
                <w:sz w:val="15"/>
                <w:szCs w:val="15"/>
              </w:rPr>
            </w:pPr>
            <w:r>
              <w:rPr>
                <w:rFonts w:hint="eastAsia"/>
                <w:b/>
                <w:szCs w:val="21"/>
              </w:rPr>
              <w:t>（</w:t>
            </w:r>
            <w:r>
              <w:rPr>
                <w:b/>
                <w:szCs w:val="21"/>
              </w:rPr>
              <w:t>5</w:t>
            </w:r>
            <w:r>
              <w:rPr>
                <w:rFonts w:hint="eastAsia"/>
                <w:b/>
                <w:szCs w:val="21"/>
              </w:rPr>
              <w:t>分）</w:t>
            </w:r>
          </w:p>
        </w:tc>
        <w:tc>
          <w:tcPr>
            <w:tcW w:w="1134" w:type="dxa"/>
          </w:tcPr>
          <w:p>
            <w:pPr>
              <w:spacing w:line="360" w:lineRule="auto"/>
              <w:jc w:val="center"/>
              <w:rPr>
                <w:b/>
                <w:szCs w:val="21"/>
              </w:rPr>
            </w:pPr>
            <w:r>
              <w:rPr>
                <w:rFonts w:hint="eastAsia"/>
                <w:b/>
                <w:szCs w:val="21"/>
              </w:rPr>
              <w:t>配合默契</w:t>
            </w:r>
          </w:p>
          <w:p>
            <w:pPr>
              <w:spacing w:line="360" w:lineRule="auto"/>
              <w:jc w:val="center"/>
              <w:rPr>
                <w:sz w:val="15"/>
                <w:szCs w:val="15"/>
              </w:rPr>
            </w:pPr>
            <w:r>
              <w:rPr>
                <w:rFonts w:hint="eastAsia"/>
                <w:b/>
                <w:szCs w:val="21"/>
              </w:rPr>
              <w:t>（</w:t>
            </w:r>
            <w:r>
              <w:rPr>
                <w:b/>
                <w:szCs w:val="21"/>
              </w:rPr>
              <w:t>5</w:t>
            </w:r>
            <w:r>
              <w:rPr>
                <w:rFonts w:hint="eastAsia"/>
                <w:b/>
                <w:szCs w:val="21"/>
              </w:rPr>
              <w:t>分）</w:t>
            </w:r>
          </w:p>
        </w:tc>
        <w:tc>
          <w:tcPr>
            <w:tcW w:w="992" w:type="dxa"/>
            <w:vMerge w:val="continue"/>
            <w:vAlign w:val="center"/>
          </w:tcPr>
          <w:p>
            <w:pPr>
              <w:spacing w:line="360" w:lineRule="auto"/>
              <w:jc w:val="center"/>
              <w:rPr>
                <w:szCs w:val="21"/>
              </w:rPr>
            </w:pPr>
          </w:p>
        </w:tc>
      </w:tr>
      <w:tr>
        <w:trPr>
          <w:trHeight w:val="563" w:hRule="atLeast"/>
        </w:trPr>
        <w:tc>
          <w:tcPr>
            <w:tcW w:w="1271" w:type="dxa"/>
            <w:vAlign w:val="center"/>
          </w:tcPr>
          <w:p>
            <w:pPr>
              <w:spacing w:line="360" w:lineRule="auto"/>
              <w:jc w:val="center"/>
              <w:rPr>
                <w:sz w:val="15"/>
                <w:szCs w:val="15"/>
              </w:rPr>
            </w:pPr>
          </w:p>
        </w:tc>
        <w:tc>
          <w:tcPr>
            <w:tcW w:w="1105" w:type="dxa"/>
            <w:vAlign w:val="center"/>
          </w:tcPr>
          <w:p>
            <w:pPr>
              <w:spacing w:line="360" w:lineRule="auto"/>
              <w:jc w:val="center"/>
              <w:rPr>
                <w:b/>
                <w:sz w:val="15"/>
                <w:szCs w:val="15"/>
              </w:rPr>
            </w:pPr>
          </w:p>
        </w:tc>
        <w:tc>
          <w:tcPr>
            <w:tcW w:w="1418" w:type="dxa"/>
            <w:vAlign w:val="center"/>
          </w:tcPr>
          <w:p>
            <w:pPr>
              <w:spacing w:line="360" w:lineRule="auto"/>
              <w:jc w:val="center"/>
              <w:rPr>
                <w:b/>
                <w:sz w:val="15"/>
                <w:szCs w:val="15"/>
              </w:rPr>
            </w:pPr>
          </w:p>
        </w:tc>
        <w:tc>
          <w:tcPr>
            <w:tcW w:w="1134" w:type="dxa"/>
            <w:vAlign w:val="center"/>
          </w:tcPr>
          <w:p>
            <w:pPr>
              <w:spacing w:line="360" w:lineRule="auto"/>
              <w:jc w:val="center"/>
              <w:rPr>
                <w:b/>
                <w:sz w:val="15"/>
                <w:szCs w:val="15"/>
              </w:rPr>
            </w:pPr>
          </w:p>
        </w:tc>
        <w:tc>
          <w:tcPr>
            <w:tcW w:w="2410" w:type="dxa"/>
            <w:vAlign w:val="center"/>
          </w:tcPr>
          <w:p>
            <w:pPr>
              <w:spacing w:line="360" w:lineRule="auto"/>
              <w:jc w:val="center"/>
              <w:rPr>
                <w:b/>
                <w:sz w:val="15"/>
                <w:szCs w:val="15"/>
              </w:rPr>
            </w:pPr>
          </w:p>
        </w:tc>
        <w:tc>
          <w:tcPr>
            <w:tcW w:w="2268" w:type="dxa"/>
            <w:vAlign w:val="center"/>
          </w:tcPr>
          <w:p>
            <w:pPr>
              <w:spacing w:line="360" w:lineRule="auto"/>
              <w:jc w:val="center"/>
              <w:rPr>
                <w:b/>
                <w:sz w:val="15"/>
                <w:szCs w:val="15"/>
              </w:rPr>
            </w:pPr>
          </w:p>
        </w:tc>
        <w:tc>
          <w:tcPr>
            <w:tcW w:w="1304" w:type="dxa"/>
            <w:vAlign w:val="center"/>
          </w:tcPr>
          <w:p>
            <w:pPr>
              <w:spacing w:line="360" w:lineRule="auto"/>
              <w:jc w:val="center"/>
              <w:rPr>
                <w:b/>
                <w:sz w:val="15"/>
                <w:szCs w:val="15"/>
              </w:rPr>
            </w:pPr>
          </w:p>
        </w:tc>
        <w:tc>
          <w:tcPr>
            <w:tcW w:w="1134" w:type="dxa"/>
            <w:vAlign w:val="center"/>
          </w:tcPr>
          <w:p>
            <w:pPr>
              <w:spacing w:line="360" w:lineRule="auto"/>
              <w:jc w:val="center"/>
              <w:rPr>
                <w:b/>
                <w:sz w:val="15"/>
                <w:szCs w:val="15"/>
              </w:rPr>
            </w:pPr>
          </w:p>
        </w:tc>
        <w:tc>
          <w:tcPr>
            <w:tcW w:w="1134" w:type="dxa"/>
            <w:vAlign w:val="center"/>
          </w:tcPr>
          <w:p>
            <w:pPr>
              <w:spacing w:line="360" w:lineRule="auto"/>
              <w:jc w:val="center"/>
              <w:rPr>
                <w:b/>
                <w:sz w:val="15"/>
                <w:szCs w:val="15"/>
              </w:rPr>
            </w:pPr>
          </w:p>
        </w:tc>
        <w:tc>
          <w:tcPr>
            <w:tcW w:w="992" w:type="dxa"/>
            <w:vAlign w:val="center"/>
          </w:tcPr>
          <w:p>
            <w:pPr>
              <w:spacing w:line="360" w:lineRule="auto"/>
              <w:jc w:val="center"/>
              <w:rPr>
                <w:szCs w:val="21"/>
              </w:rPr>
            </w:pPr>
          </w:p>
        </w:tc>
      </w:tr>
      <w:tr>
        <w:trPr>
          <w:trHeight w:val="563" w:hRule="atLeast"/>
        </w:trPr>
        <w:tc>
          <w:tcPr>
            <w:tcW w:w="1271" w:type="dxa"/>
            <w:vAlign w:val="center"/>
          </w:tcPr>
          <w:p>
            <w:pPr>
              <w:spacing w:line="360" w:lineRule="auto"/>
              <w:jc w:val="center"/>
              <w:rPr>
                <w:szCs w:val="21"/>
              </w:rPr>
            </w:pPr>
          </w:p>
        </w:tc>
        <w:tc>
          <w:tcPr>
            <w:tcW w:w="1105" w:type="dxa"/>
            <w:vAlign w:val="center"/>
          </w:tcPr>
          <w:p>
            <w:pPr>
              <w:spacing w:line="360" w:lineRule="auto"/>
              <w:jc w:val="center"/>
              <w:rPr>
                <w:b/>
                <w:szCs w:val="21"/>
              </w:rPr>
            </w:pPr>
          </w:p>
        </w:tc>
        <w:tc>
          <w:tcPr>
            <w:tcW w:w="1418" w:type="dxa"/>
            <w:vAlign w:val="center"/>
          </w:tcPr>
          <w:p>
            <w:pPr>
              <w:spacing w:line="360" w:lineRule="auto"/>
              <w:jc w:val="center"/>
              <w:rPr>
                <w:b/>
                <w:szCs w:val="21"/>
              </w:rPr>
            </w:pPr>
          </w:p>
        </w:tc>
        <w:tc>
          <w:tcPr>
            <w:tcW w:w="1134" w:type="dxa"/>
            <w:vAlign w:val="center"/>
          </w:tcPr>
          <w:p>
            <w:pPr>
              <w:spacing w:line="360" w:lineRule="auto"/>
              <w:jc w:val="center"/>
              <w:rPr>
                <w:b/>
                <w:szCs w:val="21"/>
              </w:rPr>
            </w:pPr>
          </w:p>
        </w:tc>
        <w:tc>
          <w:tcPr>
            <w:tcW w:w="2410" w:type="dxa"/>
            <w:vAlign w:val="center"/>
          </w:tcPr>
          <w:p>
            <w:pPr>
              <w:spacing w:line="360" w:lineRule="auto"/>
              <w:jc w:val="center"/>
              <w:rPr>
                <w:b/>
                <w:szCs w:val="21"/>
              </w:rPr>
            </w:pPr>
          </w:p>
        </w:tc>
        <w:tc>
          <w:tcPr>
            <w:tcW w:w="2268" w:type="dxa"/>
            <w:vAlign w:val="center"/>
          </w:tcPr>
          <w:p>
            <w:pPr>
              <w:spacing w:line="360" w:lineRule="auto"/>
              <w:jc w:val="center"/>
              <w:rPr>
                <w:b/>
                <w:szCs w:val="21"/>
              </w:rPr>
            </w:pPr>
          </w:p>
        </w:tc>
        <w:tc>
          <w:tcPr>
            <w:tcW w:w="1304" w:type="dxa"/>
            <w:vAlign w:val="center"/>
          </w:tcPr>
          <w:p>
            <w:pPr>
              <w:spacing w:line="360" w:lineRule="auto"/>
              <w:jc w:val="center"/>
              <w:rPr>
                <w:b/>
                <w:szCs w:val="21"/>
              </w:rPr>
            </w:pPr>
          </w:p>
        </w:tc>
        <w:tc>
          <w:tcPr>
            <w:tcW w:w="1134" w:type="dxa"/>
            <w:vAlign w:val="center"/>
          </w:tcPr>
          <w:p>
            <w:pPr>
              <w:spacing w:line="360" w:lineRule="auto"/>
              <w:jc w:val="center"/>
              <w:rPr>
                <w:b/>
                <w:szCs w:val="21"/>
              </w:rPr>
            </w:pPr>
          </w:p>
        </w:tc>
        <w:tc>
          <w:tcPr>
            <w:tcW w:w="1134" w:type="dxa"/>
            <w:vAlign w:val="center"/>
          </w:tcPr>
          <w:p>
            <w:pPr>
              <w:spacing w:line="360" w:lineRule="auto"/>
              <w:jc w:val="center"/>
              <w:rPr>
                <w:b/>
                <w:szCs w:val="21"/>
              </w:rPr>
            </w:pPr>
          </w:p>
        </w:tc>
        <w:tc>
          <w:tcPr>
            <w:tcW w:w="992" w:type="dxa"/>
            <w:vAlign w:val="center"/>
          </w:tcPr>
          <w:p>
            <w:pPr>
              <w:spacing w:line="360" w:lineRule="auto"/>
              <w:jc w:val="center"/>
              <w:rPr>
                <w:szCs w:val="21"/>
              </w:rPr>
            </w:pPr>
          </w:p>
        </w:tc>
      </w:tr>
      <w:tr>
        <w:trPr>
          <w:trHeight w:val="563" w:hRule="atLeast"/>
        </w:trPr>
        <w:tc>
          <w:tcPr>
            <w:tcW w:w="1271" w:type="dxa"/>
            <w:vAlign w:val="center"/>
          </w:tcPr>
          <w:p>
            <w:pPr>
              <w:spacing w:line="360" w:lineRule="auto"/>
              <w:jc w:val="center"/>
              <w:rPr>
                <w:szCs w:val="21"/>
              </w:rPr>
            </w:pPr>
          </w:p>
        </w:tc>
        <w:tc>
          <w:tcPr>
            <w:tcW w:w="1105" w:type="dxa"/>
            <w:vAlign w:val="center"/>
          </w:tcPr>
          <w:p>
            <w:pPr>
              <w:spacing w:line="360" w:lineRule="auto"/>
              <w:jc w:val="center"/>
              <w:rPr>
                <w:b/>
                <w:szCs w:val="21"/>
              </w:rPr>
            </w:pPr>
          </w:p>
        </w:tc>
        <w:tc>
          <w:tcPr>
            <w:tcW w:w="1418" w:type="dxa"/>
            <w:vAlign w:val="center"/>
          </w:tcPr>
          <w:p>
            <w:pPr>
              <w:spacing w:line="360" w:lineRule="auto"/>
              <w:jc w:val="center"/>
              <w:rPr>
                <w:b/>
                <w:szCs w:val="21"/>
              </w:rPr>
            </w:pPr>
          </w:p>
        </w:tc>
        <w:tc>
          <w:tcPr>
            <w:tcW w:w="1134" w:type="dxa"/>
            <w:vAlign w:val="center"/>
          </w:tcPr>
          <w:p>
            <w:pPr>
              <w:spacing w:line="360" w:lineRule="auto"/>
              <w:jc w:val="center"/>
              <w:rPr>
                <w:b/>
                <w:szCs w:val="21"/>
              </w:rPr>
            </w:pPr>
          </w:p>
        </w:tc>
        <w:tc>
          <w:tcPr>
            <w:tcW w:w="2410" w:type="dxa"/>
            <w:vAlign w:val="center"/>
          </w:tcPr>
          <w:p>
            <w:pPr>
              <w:spacing w:line="360" w:lineRule="auto"/>
              <w:jc w:val="center"/>
              <w:rPr>
                <w:b/>
                <w:szCs w:val="21"/>
              </w:rPr>
            </w:pPr>
          </w:p>
        </w:tc>
        <w:tc>
          <w:tcPr>
            <w:tcW w:w="2268" w:type="dxa"/>
            <w:vAlign w:val="center"/>
          </w:tcPr>
          <w:p>
            <w:pPr>
              <w:spacing w:line="360" w:lineRule="auto"/>
              <w:jc w:val="center"/>
              <w:rPr>
                <w:b/>
                <w:szCs w:val="21"/>
              </w:rPr>
            </w:pPr>
          </w:p>
        </w:tc>
        <w:tc>
          <w:tcPr>
            <w:tcW w:w="1304" w:type="dxa"/>
            <w:vAlign w:val="center"/>
          </w:tcPr>
          <w:p>
            <w:pPr>
              <w:spacing w:line="360" w:lineRule="auto"/>
              <w:jc w:val="center"/>
              <w:rPr>
                <w:b/>
                <w:szCs w:val="21"/>
              </w:rPr>
            </w:pPr>
          </w:p>
        </w:tc>
        <w:tc>
          <w:tcPr>
            <w:tcW w:w="1134" w:type="dxa"/>
            <w:vAlign w:val="center"/>
          </w:tcPr>
          <w:p>
            <w:pPr>
              <w:spacing w:line="360" w:lineRule="auto"/>
              <w:jc w:val="center"/>
              <w:rPr>
                <w:b/>
                <w:szCs w:val="21"/>
              </w:rPr>
            </w:pPr>
          </w:p>
        </w:tc>
        <w:tc>
          <w:tcPr>
            <w:tcW w:w="1134" w:type="dxa"/>
            <w:vAlign w:val="center"/>
          </w:tcPr>
          <w:p>
            <w:pPr>
              <w:spacing w:line="360" w:lineRule="auto"/>
              <w:jc w:val="center"/>
              <w:rPr>
                <w:b/>
                <w:szCs w:val="21"/>
              </w:rPr>
            </w:pPr>
          </w:p>
        </w:tc>
        <w:tc>
          <w:tcPr>
            <w:tcW w:w="992" w:type="dxa"/>
            <w:vAlign w:val="center"/>
          </w:tcPr>
          <w:p>
            <w:pPr>
              <w:spacing w:line="360" w:lineRule="auto"/>
              <w:jc w:val="center"/>
              <w:rPr>
                <w:szCs w:val="21"/>
              </w:rPr>
            </w:pPr>
          </w:p>
        </w:tc>
      </w:tr>
      <w:tr>
        <w:trPr>
          <w:trHeight w:val="563" w:hRule="atLeast"/>
        </w:trPr>
        <w:tc>
          <w:tcPr>
            <w:tcW w:w="1271" w:type="dxa"/>
            <w:vAlign w:val="center"/>
          </w:tcPr>
          <w:p>
            <w:pPr>
              <w:spacing w:line="360" w:lineRule="auto"/>
              <w:jc w:val="center"/>
              <w:rPr>
                <w:szCs w:val="21"/>
              </w:rPr>
            </w:pPr>
          </w:p>
        </w:tc>
        <w:tc>
          <w:tcPr>
            <w:tcW w:w="1105" w:type="dxa"/>
            <w:vAlign w:val="center"/>
          </w:tcPr>
          <w:p>
            <w:pPr>
              <w:spacing w:line="360" w:lineRule="auto"/>
              <w:jc w:val="center"/>
              <w:rPr>
                <w:b/>
                <w:szCs w:val="21"/>
              </w:rPr>
            </w:pPr>
          </w:p>
        </w:tc>
        <w:tc>
          <w:tcPr>
            <w:tcW w:w="1418" w:type="dxa"/>
            <w:vAlign w:val="center"/>
          </w:tcPr>
          <w:p>
            <w:pPr>
              <w:spacing w:line="360" w:lineRule="auto"/>
              <w:jc w:val="center"/>
              <w:rPr>
                <w:b/>
                <w:szCs w:val="21"/>
              </w:rPr>
            </w:pPr>
          </w:p>
        </w:tc>
        <w:tc>
          <w:tcPr>
            <w:tcW w:w="1134" w:type="dxa"/>
            <w:vAlign w:val="center"/>
          </w:tcPr>
          <w:p>
            <w:pPr>
              <w:spacing w:line="360" w:lineRule="auto"/>
              <w:jc w:val="center"/>
              <w:rPr>
                <w:b/>
                <w:szCs w:val="21"/>
              </w:rPr>
            </w:pPr>
          </w:p>
        </w:tc>
        <w:tc>
          <w:tcPr>
            <w:tcW w:w="2410" w:type="dxa"/>
            <w:vAlign w:val="center"/>
          </w:tcPr>
          <w:p>
            <w:pPr>
              <w:spacing w:line="360" w:lineRule="auto"/>
              <w:jc w:val="center"/>
              <w:rPr>
                <w:b/>
                <w:szCs w:val="21"/>
              </w:rPr>
            </w:pPr>
          </w:p>
        </w:tc>
        <w:tc>
          <w:tcPr>
            <w:tcW w:w="2268" w:type="dxa"/>
            <w:vAlign w:val="center"/>
          </w:tcPr>
          <w:p>
            <w:pPr>
              <w:spacing w:line="360" w:lineRule="auto"/>
              <w:jc w:val="center"/>
              <w:rPr>
                <w:b/>
                <w:szCs w:val="21"/>
              </w:rPr>
            </w:pPr>
          </w:p>
        </w:tc>
        <w:tc>
          <w:tcPr>
            <w:tcW w:w="1304" w:type="dxa"/>
            <w:vAlign w:val="center"/>
          </w:tcPr>
          <w:p>
            <w:pPr>
              <w:spacing w:line="360" w:lineRule="auto"/>
              <w:jc w:val="center"/>
              <w:rPr>
                <w:b/>
                <w:szCs w:val="21"/>
              </w:rPr>
            </w:pPr>
          </w:p>
        </w:tc>
        <w:tc>
          <w:tcPr>
            <w:tcW w:w="1134" w:type="dxa"/>
            <w:vAlign w:val="center"/>
          </w:tcPr>
          <w:p>
            <w:pPr>
              <w:spacing w:line="360" w:lineRule="auto"/>
              <w:jc w:val="center"/>
              <w:rPr>
                <w:b/>
                <w:szCs w:val="21"/>
              </w:rPr>
            </w:pPr>
          </w:p>
        </w:tc>
        <w:tc>
          <w:tcPr>
            <w:tcW w:w="1134" w:type="dxa"/>
            <w:vAlign w:val="center"/>
          </w:tcPr>
          <w:p>
            <w:pPr>
              <w:spacing w:line="360" w:lineRule="auto"/>
              <w:jc w:val="center"/>
              <w:rPr>
                <w:b/>
                <w:szCs w:val="21"/>
              </w:rPr>
            </w:pPr>
          </w:p>
        </w:tc>
        <w:tc>
          <w:tcPr>
            <w:tcW w:w="992" w:type="dxa"/>
            <w:vAlign w:val="center"/>
          </w:tcPr>
          <w:p>
            <w:pPr>
              <w:spacing w:line="360" w:lineRule="auto"/>
              <w:jc w:val="center"/>
              <w:rPr>
                <w:szCs w:val="21"/>
              </w:rPr>
            </w:pPr>
          </w:p>
        </w:tc>
      </w:tr>
      <w:tr>
        <w:trPr>
          <w:trHeight w:val="563" w:hRule="atLeast"/>
        </w:trPr>
        <w:tc>
          <w:tcPr>
            <w:tcW w:w="1271" w:type="dxa"/>
            <w:vAlign w:val="center"/>
          </w:tcPr>
          <w:p>
            <w:pPr>
              <w:spacing w:line="360" w:lineRule="auto"/>
              <w:jc w:val="center"/>
              <w:rPr>
                <w:szCs w:val="21"/>
              </w:rPr>
            </w:pPr>
          </w:p>
        </w:tc>
        <w:tc>
          <w:tcPr>
            <w:tcW w:w="1105" w:type="dxa"/>
            <w:vAlign w:val="center"/>
          </w:tcPr>
          <w:p>
            <w:pPr>
              <w:spacing w:line="360" w:lineRule="auto"/>
              <w:jc w:val="center"/>
              <w:rPr>
                <w:b/>
                <w:szCs w:val="21"/>
              </w:rPr>
            </w:pPr>
          </w:p>
        </w:tc>
        <w:tc>
          <w:tcPr>
            <w:tcW w:w="1418" w:type="dxa"/>
            <w:vAlign w:val="center"/>
          </w:tcPr>
          <w:p>
            <w:pPr>
              <w:spacing w:line="360" w:lineRule="auto"/>
              <w:jc w:val="center"/>
              <w:rPr>
                <w:b/>
                <w:szCs w:val="21"/>
              </w:rPr>
            </w:pPr>
          </w:p>
        </w:tc>
        <w:tc>
          <w:tcPr>
            <w:tcW w:w="1134" w:type="dxa"/>
            <w:vAlign w:val="center"/>
          </w:tcPr>
          <w:p>
            <w:pPr>
              <w:spacing w:line="360" w:lineRule="auto"/>
              <w:jc w:val="center"/>
              <w:rPr>
                <w:b/>
                <w:szCs w:val="21"/>
              </w:rPr>
            </w:pPr>
          </w:p>
        </w:tc>
        <w:tc>
          <w:tcPr>
            <w:tcW w:w="2410" w:type="dxa"/>
            <w:vAlign w:val="center"/>
          </w:tcPr>
          <w:p>
            <w:pPr>
              <w:spacing w:line="360" w:lineRule="auto"/>
              <w:jc w:val="center"/>
              <w:rPr>
                <w:b/>
                <w:szCs w:val="21"/>
              </w:rPr>
            </w:pPr>
          </w:p>
        </w:tc>
        <w:tc>
          <w:tcPr>
            <w:tcW w:w="2268" w:type="dxa"/>
            <w:vAlign w:val="center"/>
          </w:tcPr>
          <w:p>
            <w:pPr>
              <w:spacing w:line="360" w:lineRule="auto"/>
              <w:jc w:val="center"/>
              <w:rPr>
                <w:b/>
                <w:szCs w:val="21"/>
              </w:rPr>
            </w:pPr>
          </w:p>
        </w:tc>
        <w:tc>
          <w:tcPr>
            <w:tcW w:w="1304" w:type="dxa"/>
            <w:vAlign w:val="center"/>
          </w:tcPr>
          <w:p>
            <w:pPr>
              <w:spacing w:line="360" w:lineRule="auto"/>
              <w:jc w:val="center"/>
              <w:rPr>
                <w:b/>
                <w:szCs w:val="21"/>
              </w:rPr>
            </w:pPr>
          </w:p>
        </w:tc>
        <w:tc>
          <w:tcPr>
            <w:tcW w:w="1134" w:type="dxa"/>
            <w:vAlign w:val="center"/>
          </w:tcPr>
          <w:p>
            <w:pPr>
              <w:spacing w:line="360" w:lineRule="auto"/>
              <w:jc w:val="center"/>
              <w:rPr>
                <w:b/>
                <w:szCs w:val="21"/>
              </w:rPr>
            </w:pPr>
          </w:p>
        </w:tc>
        <w:tc>
          <w:tcPr>
            <w:tcW w:w="1134" w:type="dxa"/>
            <w:vAlign w:val="center"/>
          </w:tcPr>
          <w:p>
            <w:pPr>
              <w:spacing w:line="360" w:lineRule="auto"/>
              <w:jc w:val="center"/>
              <w:rPr>
                <w:b/>
                <w:szCs w:val="21"/>
              </w:rPr>
            </w:pPr>
          </w:p>
        </w:tc>
        <w:tc>
          <w:tcPr>
            <w:tcW w:w="992" w:type="dxa"/>
            <w:vAlign w:val="center"/>
          </w:tcPr>
          <w:p>
            <w:pPr>
              <w:spacing w:line="360" w:lineRule="auto"/>
              <w:jc w:val="center"/>
              <w:rPr>
                <w:szCs w:val="21"/>
              </w:rPr>
            </w:pPr>
          </w:p>
        </w:tc>
      </w:tr>
      <w:tr>
        <w:trPr>
          <w:trHeight w:val="563" w:hRule="atLeast"/>
        </w:trPr>
        <w:tc>
          <w:tcPr>
            <w:tcW w:w="1271" w:type="dxa"/>
            <w:vAlign w:val="center"/>
          </w:tcPr>
          <w:p>
            <w:pPr>
              <w:spacing w:line="360" w:lineRule="auto"/>
              <w:jc w:val="center"/>
              <w:rPr>
                <w:szCs w:val="21"/>
              </w:rPr>
            </w:pPr>
          </w:p>
        </w:tc>
        <w:tc>
          <w:tcPr>
            <w:tcW w:w="1105" w:type="dxa"/>
            <w:vAlign w:val="center"/>
          </w:tcPr>
          <w:p>
            <w:pPr>
              <w:spacing w:line="360" w:lineRule="auto"/>
              <w:jc w:val="center"/>
              <w:rPr>
                <w:b/>
                <w:szCs w:val="21"/>
              </w:rPr>
            </w:pPr>
          </w:p>
        </w:tc>
        <w:tc>
          <w:tcPr>
            <w:tcW w:w="1418" w:type="dxa"/>
            <w:vAlign w:val="center"/>
          </w:tcPr>
          <w:p>
            <w:pPr>
              <w:spacing w:line="360" w:lineRule="auto"/>
              <w:jc w:val="center"/>
              <w:rPr>
                <w:b/>
                <w:szCs w:val="21"/>
              </w:rPr>
            </w:pPr>
          </w:p>
        </w:tc>
        <w:tc>
          <w:tcPr>
            <w:tcW w:w="1134" w:type="dxa"/>
            <w:vAlign w:val="center"/>
          </w:tcPr>
          <w:p>
            <w:pPr>
              <w:spacing w:line="360" w:lineRule="auto"/>
              <w:jc w:val="center"/>
              <w:rPr>
                <w:b/>
                <w:szCs w:val="21"/>
              </w:rPr>
            </w:pPr>
          </w:p>
        </w:tc>
        <w:tc>
          <w:tcPr>
            <w:tcW w:w="2410" w:type="dxa"/>
            <w:vAlign w:val="center"/>
          </w:tcPr>
          <w:p>
            <w:pPr>
              <w:spacing w:line="360" w:lineRule="auto"/>
              <w:jc w:val="center"/>
              <w:rPr>
                <w:b/>
                <w:szCs w:val="21"/>
              </w:rPr>
            </w:pPr>
          </w:p>
        </w:tc>
        <w:tc>
          <w:tcPr>
            <w:tcW w:w="2268" w:type="dxa"/>
            <w:vAlign w:val="center"/>
          </w:tcPr>
          <w:p>
            <w:pPr>
              <w:spacing w:line="360" w:lineRule="auto"/>
              <w:jc w:val="center"/>
              <w:rPr>
                <w:b/>
                <w:szCs w:val="21"/>
              </w:rPr>
            </w:pPr>
          </w:p>
        </w:tc>
        <w:tc>
          <w:tcPr>
            <w:tcW w:w="1304" w:type="dxa"/>
            <w:vAlign w:val="center"/>
          </w:tcPr>
          <w:p>
            <w:pPr>
              <w:spacing w:line="360" w:lineRule="auto"/>
              <w:jc w:val="center"/>
              <w:rPr>
                <w:b/>
                <w:szCs w:val="21"/>
              </w:rPr>
            </w:pPr>
          </w:p>
        </w:tc>
        <w:tc>
          <w:tcPr>
            <w:tcW w:w="1134" w:type="dxa"/>
            <w:vAlign w:val="center"/>
          </w:tcPr>
          <w:p>
            <w:pPr>
              <w:spacing w:line="360" w:lineRule="auto"/>
              <w:jc w:val="center"/>
              <w:rPr>
                <w:b/>
                <w:szCs w:val="21"/>
              </w:rPr>
            </w:pPr>
          </w:p>
        </w:tc>
        <w:tc>
          <w:tcPr>
            <w:tcW w:w="1134" w:type="dxa"/>
            <w:vAlign w:val="center"/>
          </w:tcPr>
          <w:p>
            <w:pPr>
              <w:spacing w:line="360" w:lineRule="auto"/>
              <w:jc w:val="center"/>
              <w:rPr>
                <w:b/>
                <w:szCs w:val="21"/>
              </w:rPr>
            </w:pPr>
          </w:p>
        </w:tc>
        <w:tc>
          <w:tcPr>
            <w:tcW w:w="992" w:type="dxa"/>
            <w:vAlign w:val="center"/>
          </w:tcPr>
          <w:p>
            <w:pPr>
              <w:spacing w:line="360" w:lineRule="auto"/>
              <w:jc w:val="center"/>
              <w:rPr>
                <w:szCs w:val="21"/>
              </w:rPr>
            </w:pPr>
          </w:p>
        </w:tc>
      </w:tr>
      <w:tr>
        <w:trPr>
          <w:trHeight w:val="563" w:hRule="atLeast"/>
        </w:trPr>
        <w:tc>
          <w:tcPr>
            <w:tcW w:w="1271" w:type="dxa"/>
            <w:vAlign w:val="center"/>
          </w:tcPr>
          <w:p>
            <w:pPr>
              <w:spacing w:line="360" w:lineRule="auto"/>
              <w:jc w:val="center"/>
              <w:rPr>
                <w:szCs w:val="21"/>
              </w:rPr>
            </w:pPr>
          </w:p>
        </w:tc>
        <w:tc>
          <w:tcPr>
            <w:tcW w:w="1105" w:type="dxa"/>
            <w:vAlign w:val="center"/>
          </w:tcPr>
          <w:p>
            <w:pPr>
              <w:spacing w:line="360" w:lineRule="auto"/>
              <w:jc w:val="center"/>
              <w:rPr>
                <w:b/>
                <w:szCs w:val="21"/>
              </w:rPr>
            </w:pPr>
          </w:p>
        </w:tc>
        <w:tc>
          <w:tcPr>
            <w:tcW w:w="1418" w:type="dxa"/>
            <w:vAlign w:val="center"/>
          </w:tcPr>
          <w:p>
            <w:pPr>
              <w:spacing w:line="360" w:lineRule="auto"/>
              <w:jc w:val="center"/>
              <w:rPr>
                <w:b/>
                <w:szCs w:val="21"/>
              </w:rPr>
            </w:pPr>
          </w:p>
        </w:tc>
        <w:tc>
          <w:tcPr>
            <w:tcW w:w="1134" w:type="dxa"/>
            <w:vAlign w:val="center"/>
          </w:tcPr>
          <w:p>
            <w:pPr>
              <w:spacing w:line="360" w:lineRule="auto"/>
              <w:jc w:val="center"/>
              <w:rPr>
                <w:b/>
                <w:szCs w:val="21"/>
              </w:rPr>
            </w:pPr>
          </w:p>
        </w:tc>
        <w:tc>
          <w:tcPr>
            <w:tcW w:w="2410" w:type="dxa"/>
            <w:vAlign w:val="center"/>
          </w:tcPr>
          <w:p>
            <w:pPr>
              <w:spacing w:line="360" w:lineRule="auto"/>
              <w:jc w:val="center"/>
              <w:rPr>
                <w:b/>
                <w:szCs w:val="21"/>
              </w:rPr>
            </w:pPr>
          </w:p>
        </w:tc>
        <w:tc>
          <w:tcPr>
            <w:tcW w:w="2268" w:type="dxa"/>
            <w:vAlign w:val="center"/>
          </w:tcPr>
          <w:p>
            <w:pPr>
              <w:spacing w:line="360" w:lineRule="auto"/>
              <w:jc w:val="center"/>
              <w:rPr>
                <w:b/>
                <w:szCs w:val="21"/>
              </w:rPr>
            </w:pPr>
          </w:p>
        </w:tc>
        <w:tc>
          <w:tcPr>
            <w:tcW w:w="1304" w:type="dxa"/>
            <w:vAlign w:val="center"/>
          </w:tcPr>
          <w:p>
            <w:pPr>
              <w:spacing w:line="360" w:lineRule="auto"/>
              <w:jc w:val="center"/>
              <w:rPr>
                <w:b/>
                <w:szCs w:val="21"/>
              </w:rPr>
            </w:pPr>
          </w:p>
        </w:tc>
        <w:tc>
          <w:tcPr>
            <w:tcW w:w="1134" w:type="dxa"/>
            <w:vAlign w:val="center"/>
          </w:tcPr>
          <w:p>
            <w:pPr>
              <w:spacing w:line="360" w:lineRule="auto"/>
              <w:jc w:val="center"/>
              <w:rPr>
                <w:b/>
                <w:szCs w:val="21"/>
              </w:rPr>
            </w:pPr>
          </w:p>
        </w:tc>
        <w:tc>
          <w:tcPr>
            <w:tcW w:w="1134" w:type="dxa"/>
            <w:vAlign w:val="center"/>
          </w:tcPr>
          <w:p>
            <w:pPr>
              <w:spacing w:line="360" w:lineRule="auto"/>
              <w:jc w:val="center"/>
              <w:rPr>
                <w:b/>
                <w:szCs w:val="21"/>
              </w:rPr>
            </w:pPr>
          </w:p>
        </w:tc>
        <w:tc>
          <w:tcPr>
            <w:tcW w:w="992" w:type="dxa"/>
            <w:vAlign w:val="center"/>
          </w:tcPr>
          <w:p>
            <w:pPr>
              <w:spacing w:line="360" w:lineRule="auto"/>
              <w:jc w:val="center"/>
              <w:rPr>
                <w:szCs w:val="21"/>
              </w:rPr>
            </w:pPr>
          </w:p>
        </w:tc>
      </w:tr>
      <w:tr>
        <w:trPr>
          <w:trHeight w:val="563" w:hRule="atLeast"/>
        </w:trPr>
        <w:tc>
          <w:tcPr>
            <w:tcW w:w="1271" w:type="dxa"/>
            <w:vAlign w:val="center"/>
          </w:tcPr>
          <w:p>
            <w:pPr>
              <w:spacing w:line="360" w:lineRule="auto"/>
              <w:jc w:val="center"/>
              <w:rPr>
                <w:szCs w:val="21"/>
              </w:rPr>
            </w:pPr>
          </w:p>
        </w:tc>
        <w:tc>
          <w:tcPr>
            <w:tcW w:w="1105" w:type="dxa"/>
            <w:vAlign w:val="center"/>
          </w:tcPr>
          <w:p>
            <w:pPr>
              <w:spacing w:line="360" w:lineRule="auto"/>
              <w:jc w:val="center"/>
              <w:rPr>
                <w:b/>
                <w:szCs w:val="21"/>
              </w:rPr>
            </w:pPr>
          </w:p>
        </w:tc>
        <w:tc>
          <w:tcPr>
            <w:tcW w:w="1418" w:type="dxa"/>
            <w:vAlign w:val="center"/>
          </w:tcPr>
          <w:p>
            <w:pPr>
              <w:spacing w:line="360" w:lineRule="auto"/>
              <w:jc w:val="center"/>
              <w:rPr>
                <w:b/>
                <w:szCs w:val="21"/>
              </w:rPr>
            </w:pPr>
          </w:p>
        </w:tc>
        <w:tc>
          <w:tcPr>
            <w:tcW w:w="1134" w:type="dxa"/>
            <w:vAlign w:val="center"/>
          </w:tcPr>
          <w:p>
            <w:pPr>
              <w:spacing w:line="360" w:lineRule="auto"/>
              <w:jc w:val="center"/>
              <w:rPr>
                <w:b/>
                <w:szCs w:val="21"/>
              </w:rPr>
            </w:pPr>
          </w:p>
        </w:tc>
        <w:tc>
          <w:tcPr>
            <w:tcW w:w="2410" w:type="dxa"/>
            <w:vAlign w:val="center"/>
          </w:tcPr>
          <w:p>
            <w:pPr>
              <w:spacing w:line="360" w:lineRule="auto"/>
              <w:jc w:val="center"/>
              <w:rPr>
                <w:b/>
                <w:szCs w:val="21"/>
              </w:rPr>
            </w:pPr>
          </w:p>
        </w:tc>
        <w:tc>
          <w:tcPr>
            <w:tcW w:w="2268" w:type="dxa"/>
            <w:vAlign w:val="center"/>
          </w:tcPr>
          <w:p>
            <w:pPr>
              <w:spacing w:line="360" w:lineRule="auto"/>
              <w:jc w:val="center"/>
              <w:rPr>
                <w:b/>
                <w:szCs w:val="21"/>
              </w:rPr>
            </w:pPr>
          </w:p>
        </w:tc>
        <w:tc>
          <w:tcPr>
            <w:tcW w:w="1304" w:type="dxa"/>
            <w:vAlign w:val="center"/>
          </w:tcPr>
          <w:p>
            <w:pPr>
              <w:spacing w:line="360" w:lineRule="auto"/>
              <w:jc w:val="center"/>
              <w:rPr>
                <w:b/>
                <w:szCs w:val="21"/>
              </w:rPr>
            </w:pPr>
          </w:p>
        </w:tc>
        <w:tc>
          <w:tcPr>
            <w:tcW w:w="1134" w:type="dxa"/>
            <w:vAlign w:val="center"/>
          </w:tcPr>
          <w:p>
            <w:pPr>
              <w:spacing w:line="360" w:lineRule="auto"/>
              <w:jc w:val="center"/>
              <w:rPr>
                <w:b/>
                <w:szCs w:val="21"/>
              </w:rPr>
            </w:pPr>
          </w:p>
        </w:tc>
        <w:tc>
          <w:tcPr>
            <w:tcW w:w="1134" w:type="dxa"/>
            <w:vAlign w:val="center"/>
          </w:tcPr>
          <w:p>
            <w:pPr>
              <w:spacing w:line="360" w:lineRule="auto"/>
              <w:jc w:val="center"/>
              <w:rPr>
                <w:b/>
                <w:szCs w:val="21"/>
              </w:rPr>
            </w:pPr>
          </w:p>
        </w:tc>
        <w:tc>
          <w:tcPr>
            <w:tcW w:w="992" w:type="dxa"/>
            <w:vAlign w:val="center"/>
          </w:tcPr>
          <w:p>
            <w:pPr>
              <w:spacing w:line="360" w:lineRule="auto"/>
              <w:jc w:val="center"/>
              <w:rPr>
                <w:szCs w:val="21"/>
              </w:rPr>
            </w:pPr>
          </w:p>
        </w:tc>
      </w:tr>
      <w:tr>
        <w:trPr>
          <w:trHeight w:val="563" w:hRule="atLeast"/>
        </w:trPr>
        <w:tc>
          <w:tcPr>
            <w:tcW w:w="1271" w:type="dxa"/>
            <w:vAlign w:val="center"/>
          </w:tcPr>
          <w:p>
            <w:pPr>
              <w:spacing w:line="360" w:lineRule="auto"/>
              <w:jc w:val="center"/>
              <w:rPr>
                <w:szCs w:val="21"/>
              </w:rPr>
            </w:pPr>
          </w:p>
        </w:tc>
        <w:tc>
          <w:tcPr>
            <w:tcW w:w="1105" w:type="dxa"/>
            <w:vAlign w:val="center"/>
          </w:tcPr>
          <w:p>
            <w:pPr>
              <w:spacing w:line="360" w:lineRule="auto"/>
              <w:jc w:val="center"/>
              <w:rPr>
                <w:b/>
                <w:szCs w:val="21"/>
              </w:rPr>
            </w:pPr>
          </w:p>
        </w:tc>
        <w:tc>
          <w:tcPr>
            <w:tcW w:w="1418" w:type="dxa"/>
            <w:vAlign w:val="center"/>
          </w:tcPr>
          <w:p>
            <w:pPr>
              <w:spacing w:line="360" w:lineRule="auto"/>
              <w:jc w:val="center"/>
              <w:rPr>
                <w:b/>
                <w:szCs w:val="21"/>
              </w:rPr>
            </w:pPr>
          </w:p>
        </w:tc>
        <w:tc>
          <w:tcPr>
            <w:tcW w:w="1134" w:type="dxa"/>
            <w:vAlign w:val="center"/>
          </w:tcPr>
          <w:p>
            <w:pPr>
              <w:spacing w:line="360" w:lineRule="auto"/>
              <w:jc w:val="center"/>
              <w:rPr>
                <w:b/>
                <w:szCs w:val="21"/>
              </w:rPr>
            </w:pPr>
          </w:p>
        </w:tc>
        <w:tc>
          <w:tcPr>
            <w:tcW w:w="2410" w:type="dxa"/>
            <w:vAlign w:val="center"/>
          </w:tcPr>
          <w:p>
            <w:pPr>
              <w:spacing w:line="360" w:lineRule="auto"/>
              <w:jc w:val="center"/>
              <w:rPr>
                <w:b/>
                <w:szCs w:val="21"/>
              </w:rPr>
            </w:pPr>
          </w:p>
        </w:tc>
        <w:tc>
          <w:tcPr>
            <w:tcW w:w="2268" w:type="dxa"/>
            <w:vAlign w:val="center"/>
          </w:tcPr>
          <w:p>
            <w:pPr>
              <w:spacing w:line="360" w:lineRule="auto"/>
              <w:jc w:val="center"/>
              <w:rPr>
                <w:b/>
                <w:szCs w:val="21"/>
              </w:rPr>
            </w:pPr>
          </w:p>
        </w:tc>
        <w:tc>
          <w:tcPr>
            <w:tcW w:w="1304" w:type="dxa"/>
            <w:vAlign w:val="center"/>
          </w:tcPr>
          <w:p>
            <w:pPr>
              <w:spacing w:line="360" w:lineRule="auto"/>
              <w:jc w:val="center"/>
              <w:rPr>
                <w:b/>
                <w:szCs w:val="21"/>
              </w:rPr>
            </w:pPr>
          </w:p>
        </w:tc>
        <w:tc>
          <w:tcPr>
            <w:tcW w:w="1134" w:type="dxa"/>
            <w:vAlign w:val="center"/>
          </w:tcPr>
          <w:p>
            <w:pPr>
              <w:spacing w:line="360" w:lineRule="auto"/>
              <w:jc w:val="center"/>
              <w:rPr>
                <w:b/>
                <w:szCs w:val="21"/>
              </w:rPr>
            </w:pPr>
          </w:p>
        </w:tc>
        <w:tc>
          <w:tcPr>
            <w:tcW w:w="1134" w:type="dxa"/>
            <w:vAlign w:val="center"/>
          </w:tcPr>
          <w:p>
            <w:pPr>
              <w:spacing w:line="360" w:lineRule="auto"/>
              <w:jc w:val="center"/>
              <w:rPr>
                <w:b/>
                <w:szCs w:val="21"/>
              </w:rPr>
            </w:pPr>
          </w:p>
        </w:tc>
        <w:tc>
          <w:tcPr>
            <w:tcW w:w="992" w:type="dxa"/>
            <w:vAlign w:val="center"/>
          </w:tcPr>
          <w:p>
            <w:pPr>
              <w:spacing w:line="360" w:lineRule="auto"/>
              <w:jc w:val="center"/>
              <w:rPr>
                <w:szCs w:val="21"/>
              </w:rPr>
            </w:pPr>
          </w:p>
        </w:tc>
      </w:tr>
    </w:tbl>
    <w:p>
      <w:pPr>
        <w:spacing w:line="360" w:lineRule="auto"/>
        <w:rPr>
          <w:szCs w:val="21"/>
        </w:rPr>
        <w:sectPr>
          <w:pgSz w:w="16838" w:h="11906" w:orient="landscape"/>
          <w:pgMar w:top="1800" w:right="1440" w:bottom="1800" w:left="1440" w:header="851" w:footer="992" w:gutter="0"/>
          <w:pgNumType w:fmt="decimal"/>
          <w:cols w:space="425" w:num="1"/>
          <w:docGrid w:type="lines" w:linePitch="312" w:charSpace="0"/>
        </w:sectPr>
      </w:pPr>
    </w:p>
    <w:p>
      <w:pPr>
        <w:spacing w:line="360" w:lineRule="auto"/>
        <w:rPr>
          <w:b/>
          <w:bCs/>
          <w:szCs w:val="21"/>
        </w:rPr>
      </w:pPr>
      <w:r>
        <w:rPr>
          <w:rFonts w:hint="eastAsia"/>
          <w:b/>
          <w:bCs/>
          <w:szCs w:val="21"/>
        </w:rPr>
        <w:t>附件2：法律尽职调查模板（仅供参考）</w:t>
      </w:r>
    </w:p>
    <w:p>
      <w:pPr>
        <w:spacing w:line="360" w:lineRule="auto"/>
        <w:rPr>
          <w:szCs w:val="21"/>
        </w:rPr>
      </w:pPr>
      <w:r>
        <w:rPr>
          <w:rFonts w:hint="eastAsia"/>
          <w:szCs w:val="21"/>
        </w:rPr>
        <w:t xml:space="preserve">一、企业设立及变更等主体资格概况 </w:t>
      </w:r>
    </w:p>
    <w:p>
      <w:pPr>
        <w:spacing w:line="360" w:lineRule="auto"/>
        <w:rPr>
          <w:szCs w:val="21"/>
        </w:rPr>
      </w:pPr>
      <w:r>
        <w:rPr>
          <w:rFonts w:hint="eastAsia"/>
          <w:szCs w:val="21"/>
        </w:rPr>
        <w:t>1.企业设立及变更基本文件（批准文件、设立企业的合同和章程、企业变更文件）</w:t>
      </w:r>
    </w:p>
    <w:p>
      <w:pPr>
        <w:spacing w:line="360" w:lineRule="auto"/>
        <w:rPr>
          <w:szCs w:val="21"/>
        </w:rPr>
      </w:pPr>
      <w:r>
        <w:rPr>
          <w:szCs w:val="21"/>
        </w:rPr>
        <w:t>2.</w:t>
      </w:r>
      <w:r>
        <w:rPr>
          <w:rFonts w:hint="eastAsia"/>
          <w:szCs w:val="21"/>
        </w:rPr>
        <w:t>全部工商登记备案档案</w:t>
      </w:r>
    </w:p>
    <w:p>
      <w:pPr>
        <w:spacing w:line="360" w:lineRule="auto"/>
        <w:rPr>
          <w:szCs w:val="21"/>
        </w:rPr>
      </w:pPr>
      <w:r>
        <w:rPr>
          <w:szCs w:val="21"/>
        </w:rPr>
        <w:t>3.</w:t>
      </w:r>
      <w:r>
        <w:rPr>
          <w:rFonts w:hint="eastAsia"/>
          <w:szCs w:val="21"/>
        </w:rPr>
        <w:t>企业资质、执照、证书</w:t>
      </w:r>
    </w:p>
    <w:p>
      <w:pPr>
        <w:spacing w:line="360" w:lineRule="auto"/>
        <w:rPr>
          <w:szCs w:val="21"/>
        </w:rPr>
      </w:pPr>
      <w:r>
        <w:rPr>
          <w:szCs w:val="21"/>
        </w:rPr>
        <w:t>4.</w:t>
      </w:r>
      <w:r>
        <w:rPr>
          <w:rFonts w:hint="eastAsia"/>
          <w:szCs w:val="21"/>
        </w:rPr>
        <w:t>企业组织结构</w:t>
      </w:r>
    </w:p>
    <w:p>
      <w:pPr>
        <w:spacing w:line="360" w:lineRule="auto"/>
        <w:rPr>
          <w:szCs w:val="21"/>
        </w:rPr>
      </w:pPr>
      <w:r>
        <w:rPr>
          <w:szCs w:val="21"/>
        </w:rPr>
        <w:t>5.</w:t>
      </w:r>
      <w:r>
        <w:rPr>
          <w:rFonts w:hint="eastAsia"/>
          <w:szCs w:val="21"/>
        </w:rPr>
        <w:t>企业重要会议文件</w:t>
      </w:r>
    </w:p>
    <w:p>
      <w:pPr>
        <w:spacing w:line="360" w:lineRule="auto"/>
        <w:rPr>
          <w:szCs w:val="21"/>
        </w:rPr>
      </w:pPr>
      <w:r>
        <w:rPr>
          <w:szCs w:val="21"/>
        </w:rPr>
        <w:t>6.</w:t>
      </w:r>
      <w:r>
        <w:rPr>
          <w:rFonts w:hint="eastAsia"/>
          <w:szCs w:val="21"/>
        </w:rPr>
        <w:t>企业分支机构与关联企业</w:t>
      </w:r>
    </w:p>
    <w:p>
      <w:pPr>
        <w:spacing w:line="360" w:lineRule="auto"/>
        <w:rPr>
          <w:szCs w:val="21"/>
        </w:rPr>
      </w:pPr>
      <w:r>
        <w:rPr>
          <w:rFonts w:hint="eastAsia"/>
          <w:szCs w:val="21"/>
        </w:rPr>
        <w:t>二、企业资产状况</w:t>
      </w:r>
    </w:p>
    <w:p>
      <w:pPr>
        <w:spacing w:line="360" w:lineRule="auto"/>
        <w:rPr>
          <w:szCs w:val="21"/>
        </w:rPr>
      </w:pPr>
      <w:r>
        <w:rPr>
          <w:rFonts w:hint="eastAsia"/>
          <w:szCs w:val="21"/>
        </w:rPr>
        <w:t xml:space="preserve">（一）不动产 </w:t>
      </w:r>
    </w:p>
    <w:p>
      <w:pPr>
        <w:spacing w:line="360" w:lineRule="auto"/>
        <w:rPr>
          <w:szCs w:val="21"/>
        </w:rPr>
      </w:pPr>
      <w:r>
        <w:rPr>
          <w:rFonts w:hint="eastAsia"/>
          <w:szCs w:val="21"/>
        </w:rPr>
        <w:t xml:space="preserve">1.土地 </w:t>
      </w:r>
    </w:p>
    <w:p>
      <w:pPr>
        <w:spacing w:line="360" w:lineRule="auto"/>
        <w:rPr>
          <w:szCs w:val="21"/>
        </w:rPr>
      </w:pPr>
      <w:r>
        <w:rPr>
          <w:rFonts w:hint="eastAsia"/>
          <w:szCs w:val="21"/>
        </w:rPr>
        <w:t xml:space="preserve">(1)土地所有权或使用权证书及文件 </w:t>
      </w:r>
    </w:p>
    <w:p>
      <w:pPr>
        <w:spacing w:line="360" w:lineRule="auto"/>
        <w:rPr>
          <w:szCs w:val="21"/>
        </w:rPr>
      </w:pPr>
      <w:r>
        <w:rPr>
          <w:rFonts w:hint="eastAsia"/>
          <w:szCs w:val="21"/>
        </w:rPr>
        <w:t xml:space="preserve">(2)土地批复和开发状况 </w:t>
      </w:r>
    </w:p>
    <w:p>
      <w:pPr>
        <w:spacing w:line="360" w:lineRule="auto"/>
        <w:rPr>
          <w:szCs w:val="21"/>
        </w:rPr>
      </w:pPr>
      <w:r>
        <w:rPr>
          <w:rFonts w:hint="eastAsia"/>
          <w:szCs w:val="21"/>
        </w:rPr>
        <w:t xml:space="preserve">(3)土地使用状况 </w:t>
      </w:r>
    </w:p>
    <w:p>
      <w:pPr>
        <w:spacing w:line="360" w:lineRule="auto"/>
        <w:rPr>
          <w:szCs w:val="21"/>
        </w:rPr>
      </w:pPr>
      <w:r>
        <w:rPr>
          <w:rFonts w:hint="eastAsia"/>
          <w:szCs w:val="21"/>
        </w:rPr>
        <w:t xml:space="preserve">2.房产 </w:t>
      </w:r>
    </w:p>
    <w:p>
      <w:pPr>
        <w:spacing w:line="360" w:lineRule="auto"/>
        <w:rPr>
          <w:szCs w:val="21"/>
        </w:rPr>
      </w:pPr>
      <w:r>
        <w:rPr>
          <w:rFonts w:hint="eastAsia"/>
          <w:szCs w:val="21"/>
        </w:rPr>
        <w:t xml:space="preserve">(1)企业自有房产状况，含数量、位置、权属、面积等 </w:t>
      </w:r>
    </w:p>
    <w:p>
      <w:pPr>
        <w:spacing w:line="360" w:lineRule="auto"/>
        <w:rPr>
          <w:szCs w:val="21"/>
        </w:rPr>
      </w:pPr>
      <w:r>
        <w:rPr>
          <w:rFonts w:hint="eastAsia"/>
          <w:szCs w:val="21"/>
        </w:rPr>
        <w:t xml:space="preserve">(2)企业租赁房产状况 </w:t>
      </w:r>
    </w:p>
    <w:p>
      <w:pPr>
        <w:spacing w:line="360" w:lineRule="auto"/>
        <w:rPr>
          <w:szCs w:val="21"/>
        </w:rPr>
      </w:pPr>
      <w:r>
        <w:rPr>
          <w:rFonts w:hint="eastAsia"/>
          <w:szCs w:val="21"/>
        </w:rPr>
        <w:t xml:space="preserve">3.在建工程 </w:t>
      </w:r>
    </w:p>
    <w:p>
      <w:pPr>
        <w:spacing w:line="360" w:lineRule="auto"/>
        <w:rPr>
          <w:szCs w:val="21"/>
        </w:rPr>
      </w:pPr>
      <w:r>
        <w:rPr>
          <w:rFonts w:hint="eastAsia"/>
          <w:szCs w:val="21"/>
        </w:rPr>
        <w:t xml:space="preserve">(1)规划和许可证等批复文件 </w:t>
      </w:r>
    </w:p>
    <w:p>
      <w:pPr>
        <w:spacing w:line="360" w:lineRule="auto"/>
        <w:rPr>
          <w:szCs w:val="21"/>
        </w:rPr>
      </w:pPr>
      <w:r>
        <w:rPr>
          <w:rFonts w:hint="eastAsia"/>
          <w:szCs w:val="21"/>
        </w:rPr>
        <w:t xml:space="preserve">(2)建设状况 </w:t>
      </w:r>
    </w:p>
    <w:p>
      <w:pPr>
        <w:spacing w:line="360" w:lineRule="auto"/>
        <w:rPr>
          <w:szCs w:val="21"/>
        </w:rPr>
      </w:pPr>
      <w:r>
        <w:rPr>
          <w:rFonts w:hint="eastAsia"/>
          <w:szCs w:val="21"/>
        </w:rPr>
        <w:t xml:space="preserve">（二）动产 </w:t>
      </w:r>
    </w:p>
    <w:p>
      <w:pPr>
        <w:spacing w:line="360" w:lineRule="auto"/>
        <w:rPr>
          <w:szCs w:val="21"/>
        </w:rPr>
      </w:pPr>
      <w:r>
        <w:rPr>
          <w:rFonts w:hint="eastAsia"/>
          <w:szCs w:val="21"/>
        </w:rPr>
        <w:t>1.生产运营设备</w:t>
      </w:r>
    </w:p>
    <w:p>
      <w:pPr>
        <w:spacing w:line="360" w:lineRule="auto"/>
        <w:rPr>
          <w:szCs w:val="21"/>
        </w:rPr>
      </w:pPr>
      <w:r>
        <w:rPr>
          <w:rFonts w:hint="eastAsia"/>
          <w:szCs w:val="21"/>
        </w:rPr>
        <w:t>2.生产的产品等</w:t>
      </w:r>
    </w:p>
    <w:p>
      <w:pPr>
        <w:spacing w:line="360" w:lineRule="auto"/>
        <w:rPr>
          <w:szCs w:val="21"/>
        </w:rPr>
      </w:pPr>
      <w:r>
        <w:rPr>
          <w:rFonts w:hint="eastAsia"/>
          <w:szCs w:val="21"/>
        </w:rPr>
        <w:t xml:space="preserve">3.其他动产 </w:t>
      </w:r>
    </w:p>
    <w:p>
      <w:pPr>
        <w:spacing w:line="360" w:lineRule="auto"/>
        <w:rPr>
          <w:szCs w:val="21"/>
        </w:rPr>
      </w:pPr>
      <w:r>
        <w:rPr>
          <w:rFonts w:hint="eastAsia"/>
          <w:szCs w:val="21"/>
        </w:rPr>
        <w:t xml:space="preserve">（三）知识产权 </w:t>
      </w:r>
    </w:p>
    <w:p>
      <w:pPr>
        <w:spacing w:line="360" w:lineRule="auto"/>
        <w:rPr>
          <w:szCs w:val="21"/>
        </w:rPr>
      </w:pPr>
      <w:r>
        <w:rPr>
          <w:rFonts w:hint="eastAsia"/>
          <w:szCs w:val="21"/>
        </w:rPr>
        <w:t xml:space="preserve">1.企业自有专利权、著作权和商标权等知识产权 </w:t>
      </w:r>
    </w:p>
    <w:p>
      <w:pPr>
        <w:spacing w:line="360" w:lineRule="auto"/>
        <w:rPr>
          <w:szCs w:val="21"/>
        </w:rPr>
      </w:pPr>
      <w:r>
        <w:rPr>
          <w:rFonts w:hint="eastAsia"/>
          <w:szCs w:val="21"/>
        </w:rPr>
        <w:t>2.企业可以使用的知识产权</w:t>
      </w:r>
    </w:p>
    <w:p>
      <w:pPr>
        <w:spacing w:line="360" w:lineRule="auto"/>
        <w:rPr>
          <w:szCs w:val="21"/>
        </w:rPr>
      </w:pPr>
      <w:r>
        <w:rPr>
          <w:rFonts w:hint="eastAsia"/>
          <w:szCs w:val="21"/>
        </w:rPr>
        <w:t>（四）其他</w:t>
      </w:r>
    </w:p>
    <w:p>
      <w:pPr>
        <w:spacing w:line="360" w:lineRule="auto"/>
        <w:rPr>
          <w:szCs w:val="21"/>
        </w:rPr>
      </w:pPr>
      <w:r>
        <w:rPr>
          <w:rFonts w:hint="eastAsia"/>
          <w:szCs w:val="21"/>
        </w:rPr>
        <w:t>企业的抵押权、质押权等</w:t>
      </w:r>
    </w:p>
    <w:p>
      <w:pPr>
        <w:spacing w:line="360" w:lineRule="auto"/>
        <w:rPr>
          <w:szCs w:val="21"/>
        </w:rPr>
      </w:pPr>
    </w:p>
    <w:p>
      <w:pPr>
        <w:spacing w:line="360" w:lineRule="auto"/>
        <w:rPr>
          <w:szCs w:val="21"/>
        </w:rPr>
      </w:pPr>
      <w:r>
        <w:rPr>
          <w:rFonts w:hint="eastAsia"/>
          <w:szCs w:val="21"/>
        </w:rPr>
        <w:t>三、企业业务运营状况</w:t>
      </w:r>
    </w:p>
    <w:p>
      <w:pPr>
        <w:spacing w:line="360" w:lineRule="auto"/>
        <w:rPr>
          <w:szCs w:val="21"/>
        </w:rPr>
      </w:pPr>
      <w:r>
        <w:rPr>
          <w:szCs w:val="21"/>
        </w:rPr>
        <w:t>1.</w:t>
      </w:r>
      <w:r>
        <w:rPr>
          <w:rFonts w:hint="eastAsia"/>
          <w:szCs w:val="21"/>
        </w:rPr>
        <w:t>企业主要业务、商业经营模式、盈利模式等状况</w:t>
      </w:r>
    </w:p>
    <w:p>
      <w:pPr>
        <w:spacing w:line="360" w:lineRule="auto"/>
        <w:rPr>
          <w:szCs w:val="21"/>
        </w:rPr>
      </w:pPr>
      <w:r>
        <w:rPr>
          <w:szCs w:val="21"/>
        </w:rPr>
        <w:t>2.</w:t>
      </w:r>
      <w:r>
        <w:rPr>
          <w:rFonts w:hint="eastAsia"/>
          <w:szCs w:val="21"/>
        </w:rPr>
        <w:t>企业管理模式及管理水平</w:t>
      </w:r>
    </w:p>
    <w:p>
      <w:pPr>
        <w:spacing w:line="360" w:lineRule="auto"/>
        <w:rPr>
          <w:szCs w:val="21"/>
        </w:rPr>
      </w:pPr>
      <w:r>
        <w:rPr>
          <w:szCs w:val="21"/>
        </w:rPr>
        <w:t>3.</w:t>
      </w:r>
      <w:r>
        <w:rPr>
          <w:rFonts w:hint="eastAsia"/>
          <w:szCs w:val="21"/>
        </w:rPr>
        <w:t>企业的涉外运营状况，包括国际贸易与国际投资等</w:t>
      </w:r>
    </w:p>
    <w:p>
      <w:pPr>
        <w:spacing w:line="360" w:lineRule="auto"/>
        <w:rPr>
          <w:szCs w:val="21"/>
        </w:rPr>
      </w:pPr>
      <w:r>
        <w:rPr>
          <w:szCs w:val="21"/>
        </w:rPr>
        <w:t>4.</w:t>
      </w:r>
      <w:r>
        <w:rPr>
          <w:rFonts w:hint="eastAsia"/>
          <w:szCs w:val="21"/>
        </w:rPr>
        <w:t>企业在市场与行业中的地位和竞争状况</w:t>
      </w:r>
    </w:p>
    <w:p>
      <w:pPr>
        <w:spacing w:line="360" w:lineRule="auto"/>
        <w:rPr>
          <w:szCs w:val="21"/>
        </w:rPr>
      </w:pPr>
      <w:r>
        <w:rPr>
          <w:szCs w:val="21"/>
        </w:rPr>
        <w:t>5.</w:t>
      </w:r>
      <w:r>
        <w:rPr>
          <w:rFonts w:hint="eastAsia"/>
          <w:szCs w:val="21"/>
        </w:rPr>
        <w:t>所有重大债权债务合同</w:t>
      </w:r>
    </w:p>
    <w:p>
      <w:pPr>
        <w:spacing w:line="360" w:lineRule="auto"/>
        <w:rPr>
          <w:szCs w:val="21"/>
        </w:rPr>
      </w:pPr>
      <w:r>
        <w:rPr>
          <w:szCs w:val="21"/>
        </w:rPr>
        <w:t>6.</w:t>
      </w:r>
      <w:r>
        <w:rPr>
          <w:rFonts w:hint="eastAsia"/>
          <w:szCs w:val="21"/>
        </w:rPr>
        <w:t>产品或服务质量</w:t>
      </w:r>
    </w:p>
    <w:p>
      <w:pPr>
        <w:spacing w:line="360" w:lineRule="auto"/>
        <w:rPr>
          <w:szCs w:val="21"/>
        </w:rPr>
      </w:pPr>
      <w:r>
        <w:rPr>
          <w:szCs w:val="21"/>
        </w:rPr>
        <w:t>7.</w:t>
      </w:r>
      <w:r>
        <w:rPr>
          <w:rFonts w:hint="eastAsia"/>
          <w:szCs w:val="21"/>
        </w:rPr>
        <w:t>关联交易和同业竞争情形</w:t>
      </w:r>
    </w:p>
    <w:p>
      <w:pPr>
        <w:spacing w:line="360" w:lineRule="auto"/>
        <w:rPr>
          <w:szCs w:val="21"/>
        </w:rPr>
      </w:pPr>
      <w:r>
        <w:rPr>
          <w:rFonts w:hint="eastAsia"/>
          <w:szCs w:val="21"/>
        </w:rPr>
        <w:t>四、企业财务状况</w:t>
      </w:r>
    </w:p>
    <w:p>
      <w:pPr>
        <w:spacing w:line="360" w:lineRule="auto"/>
        <w:rPr>
          <w:szCs w:val="21"/>
        </w:rPr>
      </w:pPr>
      <w:r>
        <w:rPr>
          <w:szCs w:val="21"/>
        </w:rPr>
        <w:t>1.</w:t>
      </w:r>
      <w:r>
        <w:rPr>
          <w:rFonts w:hint="eastAsia"/>
          <w:szCs w:val="21"/>
        </w:rPr>
        <w:t>企业流动资金状况</w:t>
      </w:r>
    </w:p>
    <w:p>
      <w:pPr>
        <w:spacing w:line="360" w:lineRule="auto"/>
        <w:rPr>
          <w:szCs w:val="21"/>
        </w:rPr>
      </w:pPr>
      <w:r>
        <w:rPr>
          <w:szCs w:val="21"/>
        </w:rPr>
        <w:t>2.</w:t>
      </w:r>
      <w:r>
        <w:rPr>
          <w:rFonts w:hint="eastAsia"/>
          <w:szCs w:val="21"/>
        </w:rPr>
        <w:t>贷款及融资状况</w:t>
      </w:r>
    </w:p>
    <w:p>
      <w:pPr>
        <w:spacing w:line="360" w:lineRule="auto"/>
        <w:rPr>
          <w:szCs w:val="21"/>
        </w:rPr>
      </w:pPr>
      <w:r>
        <w:rPr>
          <w:szCs w:val="21"/>
        </w:rPr>
        <w:t>3.</w:t>
      </w:r>
      <w:r>
        <w:rPr>
          <w:rFonts w:hint="eastAsia"/>
          <w:szCs w:val="21"/>
        </w:rPr>
        <w:t>担保状况</w:t>
      </w:r>
    </w:p>
    <w:p>
      <w:pPr>
        <w:spacing w:line="360" w:lineRule="auto"/>
        <w:rPr>
          <w:szCs w:val="21"/>
        </w:rPr>
      </w:pPr>
      <w:r>
        <w:rPr>
          <w:rFonts w:hint="eastAsia"/>
          <w:szCs w:val="21"/>
        </w:rPr>
        <w:t xml:space="preserve">五、企业劳动与人力资源状况 </w:t>
      </w:r>
    </w:p>
    <w:p>
      <w:pPr>
        <w:spacing w:line="360" w:lineRule="auto"/>
        <w:rPr>
          <w:szCs w:val="21"/>
        </w:rPr>
      </w:pPr>
      <w:r>
        <w:rPr>
          <w:rFonts w:hint="eastAsia"/>
          <w:szCs w:val="21"/>
        </w:rPr>
        <w:t xml:space="preserve">1.企业所有员工基本情况，包括姓名、职务、工资、奖金及聘用期限 </w:t>
      </w:r>
    </w:p>
    <w:p>
      <w:pPr>
        <w:spacing w:line="360" w:lineRule="auto"/>
        <w:rPr>
          <w:szCs w:val="21"/>
        </w:rPr>
      </w:pPr>
      <w:r>
        <w:rPr>
          <w:rFonts w:hint="eastAsia"/>
          <w:szCs w:val="21"/>
        </w:rPr>
        <w:t xml:space="preserve">2.劳动合同或集体劳动合同 </w:t>
      </w:r>
    </w:p>
    <w:p>
      <w:pPr>
        <w:spacing w:line="360" w:lineRule="auto"/>
        <w:rPr>
          <w:szCs w:val="21"/>
        </w:rPr>
      </w:pPr>
      <w:r>
        <w:rPr>
          <w:rFonts w:hint="eastAsia"/>
          <w:szCs w:val="21"/>
        </w:rPr>
        <w:t xml:space="preserve">3.五险一金缴纳情况 </w:t>
      </w:r>
    </w:p>
    <w:p>
      <w:pPr>
        <w:spacing w:line="360" w:lineRule="auto"/>
        <w:rPr>
          <w:szCs w:val="21"/>
        </w:rPr>
      </w:pPr>
      <w:r>
        <w:rPr>
          <w:rFonts w:hint="eastAsia"/>
          <w:szCs w:val="21"/>
        </w:rPr>
        <w:t>4.公司工会情况</w:t>
      </w:r>
    </w:p>
    <w:p>
      <w:pPr>
        <w:spacing w:line="360" w:lineRule="auto"/>
        <w:rPr>
          <w:szCs w:val="21"/>
        </w:rPr>
      </w:pPr>
      <w:r>
        <w:rPr>
          <w:rFonts w:hint="eastAsia"/>
          <w:szCs w:val="21"/>
        </w:rPr>
        <w:t>六、企业税务状况</w:t>
      </w:r>
    </w:p>
    <w:p>
      <w:pPr>
        <w:spacing w:line="360" w:lineRule="auto"/>
        <w:rPr>
          <w:szCs w:val="21"/>
        </w:rPr>
      </w:pPr>
      <w:r>
        <w:rPr>
          <w:szCs w:val="21"/>
        </w:rPr>
        <w:t>1.</w:t>
      </w:r>
      <w:r>
        <w:rPr>
          <w:rFonts w:hint="eastAsia"/>
          <w:szCs w:val="21"/>
        </w:rPr>
        <w:t>企业的税务登记证明和纳税文件</w:t>
      </w:r>
    </w:p>
    <w:p>
      <w:pPr>
        <w:spacing w:line="360" w:lineRule="auto"/>
        <w:rPr>
          <w:szCs w:val="21"/>
        </w:rPr>
      </w:pPr>
      <w:r>
        <w:rPr>
          <w:szCs w:val="21"/>
        </w:rPr>
        <w:t>2.</w:t>
      </w:r>
      <w:r>
        <w:rPr>
          <w:rFonts w:hint="eastAsia"/>
          <w:szCs w:val="21"/>
        </w:rPr>
        <w:t>政府补贴</w:t>
      </w:r>
    </w:p>
    <w:p>
      <w:pPr>
        <w:spacing w:line="360" w:lineRule="auto"/>
        <w:rPr>
          <w:szCs w:val="21"/>
        </w:rPr>
      </w:pPr>
      <w:r>
        <w:rPr>
          <w:szCs w:val="21"/>
        </w:rPr>
        <w:t>3.</w:t>
      </w:r>
      <w:r>
        <w:rPr>
          <w:rFonts w:hint="eastAsia"/>
          <w:szCs w:val="21"/>
        </w:rPr>
        <w:t>开立帐户情况</w:t>
      </w:r>
    </w:p>
    <w:p>
      <w:pPr>
        <w:spacing w:line="360" w:lineRule="auto"/>
        <w:rPr>
          <w:szCs w:val="21"/>
        </w:rPr>
      </w:pPr>
      <w:r>
        <w:rPr>
          <w:szCs w:val="21"/>
        </w:rPr>
        <w:t>4.</w:t>
      </w:r>
      <w:r>
        <w:rPr>
          <w:rFonts w:hint="eastAsia"/>
          <w:szCs w:val="21"/>
        </w:rPr>
        <w:t>审计报告、信用报告</w:t>
      </w:r>
    </w:p>
    <w:p>
      <w:pPr>
        <w:spacing w:line="360" w:lineRule="auto"/>
        <w:rPr>
          <w:szCs w:val="21"/>
        </w:rPr>
      </w:pPr>
      <w:r>
        <w:rPr>
          <w:rFonts w:hint="eastAsia"/>
          <w:szCs w:val="21"/>
        </w:rPr>
        <w:t>七、安全运营与保险状况</w:t>
      </w:r>
    </w:p>
    <w:p>
      <w:pPr>
        <w:spacing w:line="360" w:lineRule="auto"/>
        <w:rPr>
          <w:szCs w:val="21"/>
        </w:rPr>
      </w:pPr>
      <w:r>
        <w:rPr>
          <w:szCs w:val="21"/>
        </w:rPr>
        <w:t>1.</w:t>
      </w:r>
      <w:r>
        <w:rPr>
          <w:rFonts w:hint="eastAsia"/>
          <w:szCs w:val="21"/>
        </w:rPr>
        <w:t>企业环保状况</w:t>
      </w:r>
    </w:p>
    <w:p>
      <w:pPr>
        <w:spacing w:line="360" w:lineRule="auto"/>
        <w:rPr>
          <w:szCs w:val="21"/>
        </w:rPr>
      </w:pPr>
      <w:r>
        <w:rPr>
          <w:szCs w:val="21"/>
        </w:rPr>
        <w:t>2.</w:t>
      </w:r>
      <w:r>
        <w:rPr>
          <w:rFonts w:hint="eastAsia"/>
          <w:szCs w:val="21"/>
        </w:rPr>
        <w:t>安全生产与服务状况</w:t>
      </w:r>
    </w:p>
    <w:p>
      <w:pPr>
        <w:spacing w:line="360" w:lineRule="auto"/>
        <w:rPr>
          <w:szCs w:val="21"/>
        </w:rPr>
      </w:pPr>
      <w:r>
        <w:rPr>
          <w:szCs w:val="21"/>
        </w:rPr>
        <w:t>3.</w:t>
      </w:r>
      <w:r>
        <w:rPr>
          <w:rFonts w:hint="eastAsia"/>
          <w:szCs w:val="21"/>
        </w:rPr>
        <w:t>消防及其他安全隐患防范</w:t>
      </w:r>
    </w:p>
    <w:p>
      <w:pPr>
        <w:spacing w:line="360" w:lineRule="auto"/>
        <w:rPr>
          <w:szCs w:val="21"/>
        </w:rPr>
      </w:pPr>
      <w:r>
        <w:rPr>
          <w:szCs w:val="21"/>
        </w:rPr>
        <w:t>4.</w:t>
      </w:r>
      <w:r>
        <w:rPr>
          <w:rFonts w:hint="eastAsia"/>
          <w:szCs w:val="21"/>
        </w:rPr>
        <w:t>企业的保险合同、保险单</w:t>
      </w:r>
    </w:p>
    <w:p>
      <w:pPr>
        <w:spacing w:line="360" w:lineRule="auto"/>
        <w:rPr>
          <w:szCs w:val="21"/>
        </w:rPr>
      </w:pPr>
      <w:r>
        <w:rPr>
          <w:rFonts w:hint="eastAsia"/>
          <w:szCs w:val="21"/>
        </w:rPr>
        <w:t>八、纠纷及争议解决状况</w:t>
      </w:r>
    </w:p>
    <w:p>
      <w:pPr>
        <w:spacing w:line="360" w:lineRule="auto"/>
        <w:rPr>
          <w:szCs w:val="21"/>
        </w:rPr>
      </w:pPr>
      <w:r>
        <w:rPr>
          <w:szCs w:val="21"/>
        </w:rPr>
        <w:t>1.</w:t>
      </w:r>
      <w:r>
        <w:rPr>
          <w:rFonts w:hint="eastAsia"/>
          <w:szCs w:val="21"/>
        </w:rPr>
        <w:t>诉讼、仲裁、调解等争议解决状态</w:t>
      </w:r>
    </w:p>
    <w:p>
      <w:pPr>
        <w:spacing w:line="360" w:lineRule="auto"/>
        <w:rPr>
          <w:szCs w:val="21"/>
        </w:rPr>
      </w:pPr>
      <w:r>
        <w:rPr>
          <w:szCs w:val="21"/>
        </w:rPr>
        <w:t>2.</w:t>
      </w:r>
      <w:r>
        <w:rPr>
          <w:rFonts w:hint="eastAsia"/>
          <w:szCs w:val="21"/>
        </w:rPr>
        <w:t>行政处罚等行政执法状态</w:t>
      </w:r>
    </w:p>
    <w:p>
      <w:pPr>
        <w:pStyle w:val="43"/>
        <w:keepNext w:val="0"/>
        <w:keepLines w:val="0"/>
        <w:pageBreakBefore w:val="0"/>
        <w:kinsoku/>
        <w:wordWrap/>
        <w:overflowPunct/>
        <w:topLinePunct w:val="0"/>
        <w:autoSpaceDE w:val="0"/>
        <w:autoSpaceDN w:val="0"/>
        <w:bidi w:val="0"/>
        <w:adjustRightInd w:val="0"/>
        <w:snapToGrid w:val="0"/>
        <w:spacing w:beforeAutospacing="0" w:afterAutospacing="0" w:line="560" w:lineRule="exact"/>
        <w:jc w:val="center"/>
        <w:textAlignment w:val="baseline"/>
        <w:rPr>
          <w:rFonts w:hint="eastAsia" w:ascii="仿宋_GB2312" w:hAnsi="微软雅黑" w:eastAsia="仿宋_GB2312" w:cs="宋体"/>
          <w:b/>
          <w:bCs/>
          <w:color w:val="auto"/>
          <w:sz w:val="32"/>
          <w:szCs w:val="32"/>
        </w:rPr>
      </w:pPr>
      <w:r>
        <w:rPr>
          <w:rFonts w:hint="eastAsia" w:ascii="仿宋_GB2312" w:hAnsi="微软雅黑" w:eastAsia="仿宋_GB2312" w:cs="宋体"/>
          <w:b/>
          <w:bCs/>
          <w:color w:val="auto"/>
          <w:sz w:val="32"/>
          <w:szCs w:val="32"/>
          <w:lang w:val="en-US" w:eastAsia="zh-CN"/>
        </w:rPr>
        <w:t>A-4.</w:t>
      </w:r>
      <w:r>
        <w:rPr>
          <w:rFonts w:hint="eastAsia" w:ascii="仿宋_GB2312" w:hAnsi="微软雅黑" w:eastAsia="仿宋_GB2312" w:cs="宋体"/>
          <w:b/>
          <w:bCs/>
          <w:color w:val="auto"/>
          <w:sz w:val="32"/>
          <w:szCs w:val="32"/>
        </w:rPr>
        <w:t>技术性贸易措施评议与标准国际化赛道</w:t>
      </w:r>
    </w:p>
    <w:p>
      <w:pPr>
        <w:spacing w:line="560" w:lineRule="atLeast"/>
        <w:ind w:firstLine="706" w:firstLineChars="196"/>
        <w:rPr>
          <w:rFonts w:ascii="黑体" w:hAnsi="黑体" w:eastAsia="黑体"/>
          <w:sz w:val="32"/>
          <w:szCs w:val="32"/>
        </w:rPr>
      </w:pPr>
      <w:r>
        <w:rPr>
          <w:rFonts w:hint="eastAsia"/>
          <w:b/>
          <w:sz w:val="36"/>
        </w:rPr>
        <w:t>一</w:t>
      </w:r>
      <w:r>
        <w:rPr>
          <w:rFonts w:hint="eastAsia" w:ascii="黑体" w:hAnsi="黑体" w:eastAsia="黑体"/>
          <w:sz w:val="32"/>
          <w:szCs w:val="32"/>
        </w:rPr>
        <w:t>、参赛对象</w:t>
      </w:r>
    </w:p>
    <w:p>
      <w:pPr>
        <w:spacing w:line="560"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学习国际经济与贸易、国际贸易、法学、信用风险管理与法律防控、国际商务、工商管理、市场营销、财务管理和金融学等经贸类专业的全日制在校高职生、本科生和研究生。</w:t>
      </w:r>
    </w:p>
    <w:p>
      <w:pPr>
        <w:spacing w:line="560" w:lineRule="atLeast"/>
        <w:ind w:firstLine="640" w:firstLineChars="200"/>
        <w:rPr>
          <w:rFonts w:ascii="仿宋_GB2312" w:hAnsi="微软雅黑" w:eastAsia="仿宋_GB2312"/>
          <w:sz w:val="32"/>
          <w:szCs w:val="32"/>
        </w:rPr>
      </w:pPr>
      <w:r>
        <w:rPr>
          <w:rFonts w:hint="eastAsia" w:ascii="黑体" w:hAnsi="黑体" w:eastAsia="黑体"/>
          <w:sz w:val="32"/>
          <w:szCs w:val="32"/>
        </w:rPr>
        <w:t>二、报名要求：</w:t>
      </w:r>
      <w:r>
        <w:rPr>
          <w:rFonts w:hint="eastAsia" w:ascii="仿宋_GB2312" w:hAnsi="微软雅黑" w:eastAsia="仿宋_GB2312"/>
          <w:sz w:val="32"/>
          <w:szCs w:val="32"/>
        </w:rPr>
        <w:t>每支参赛队由3至5名参赛选手和1至2名辅导教师组成，其中</w:t>
      </w:r>
      <w:r>
        <w:rPr>
          <w:rFonts w:hint="eastAsia" w:ascii="仿宋_GB2312" w:hAnsi="微软雅黑" w:eastAsia="仿宋_GB2312"/>
          <w:color w:val="FF0000"/>
          <w:sz w:val="32"/>
          <w:szCs w:val="32"/>
        </w:rPr>
        <w:t>教师可跨团队辅导，选手不可跨团队参赛</w:t>
      </w:r>
      <w:r>
        <w:rPr>
          <w:rFonts w:hint="eastAsia" w:ascii="仿宋_GB2312" w:hAnsi="微软雅黑" w:eastAsia="仿宋_GB2312"/>
          <w:sz w:val="32"/>
          <w:szCs w:val="32"/>
        </w:rPr>
        <w:t>。每个院校每个组别（高职组、本科组和研究生组）。</w:t>
      </w:r>
    </w:p>
    <w:p>
      <w:pPr>
        <w:spacing w:line="480" w:lineRule="auto"/>
        <w:ind w:firstLine="640" w:firstLineChars="200"/>
        <w:rPr>
          <w:rFonts w:ascii="黑体" w:hAnsi="黑体" w:eastAsia="黑体"/>
          <w:sz w:val="32"/>
          <w:szCs w:val="32"/>
        </w:rPr>
      </w:pPr>
      <w:r>
        <w:rPr>
          <w:rFonts w:hint="eastAsia" w:ascii="黑体" w:hAnsi="黑体" w:eastAsia="黑体"/>
          <w:sz w:val="32"/>
          <w:szCs w:val="32"/>
        </w:rPr>
        <w:t>三、赛程设置</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竞赛分知识赛、校赛、省赛/全国预选赛、全国总决赛（中国地区选拔赛）及全球总决赛五个阶段。</w:t>
      </w:r>
    </w:p>
    <w:p>
      <w:pPr>
        <w:spacing w:line="560" w:lineRule="atLeast"/>
        <w:ind w:firstLine="630" w:firstLineChars="196"/>
        <w:rPr>
          <w:rFonts w:ascii="仿宋_GB2312" w:hAnsi="微软雅黑" w:eastAsia="仿宋_GB2312"/>
          <w:b/>
          <w:bCs/>
          <w:sz w:val="32"/>
          <w:szCs w:val="32"/>
        </w:rPr>
      </w:pPr>
      <w:r>
        <w:rPr>
          <w:rFonts w:hint="eastAsia" w:ascii="仿宋_GB2312" w:hAnsi="微软雅黑" w:eastAsia="仿宋_GB2312"/>
          <w:b/>
          <w:bCs/>
          <w:sz w:val="32"/>
          <w:szCs w:val="32"/>
        </w:rPr>
        <w:t>（一）知识赛</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1.竞赛形式：以个人形式参赛，参赛选手参加在线知识测评，同时可申领《助理国际贸易师专业能力证书》，申领办法另行通知。知识赛以机考方式进行。</w:t>
      </w:r>
      <w:r>
        <w:rPr>
          <w:rFonts w:hint="eastAsia" w:ascii="仿宋_GB2312" w:hAnsi="微软雅黑" w:eastAsia="仿宋_GB2312"/>
          <w:color w:val="FF0000"/>
          <w:sz w:val="32"/>
          <w:szCs w:val="32"/>
        </w:rPr>
        <w:t>备注：知识赛为必须参加的环节。参赛学生参加国际贸易业务模拟赛道、RCEP国际市场开拓策划赛道、国际贸易与商务专题赛道和技术性贸易措施评议及标准国际化赛道任意一个赛道的知识赛即可，无需重复参加此环节。</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2.考核内容：主要考核国际贸易业务运营方面的专业知识。</w:t>
      </w:r>
    </w:p>
    <w:p>
      <w:pPr>
        <w:ind w:firstLine="640" w:firstLineChars="200"/>
        <w:rPr>
          <w:rFonts w:ascii="仿宋_GB2312" w:hAnsi="仿宋_GB2312" w:eastAsia="仿宋_GB2312" w:cs="仿宋_GB2312"/>
          <w:sz w:val="32"/>
          <w:szCs w:val="32"/>
        </w:rPr>
      </w:pPr>
      <w:r>
        <w:rPr>
          <w:rFonts w:hint="eastAsia" w:ascii="仿宋_GB2312" w:hAnsi="微软雅黑" w:eastAsia="仿宋_GB2312"/>
          <w:sz w:val="32"/>
          <w:szCs w:val="32"/>
        </w:rPr>
        <w:t>3.</w:t>
      </w:r>
      <w:r>
        <w:rPr>
          <w:rFonts w:hint="eastAsia" w:ascii="仿宋_GB2312" w:hAnsi="仿宋_GB2312" w:eastAsia="仿宋_GB2312" w:cs="仿宋_GB2312"/>
          <w:sz w:val="32"/>
          <w:szCs w:val="32"/>
        </w:rPr>
        <w:t xml:space="preserve"> 晋级要求：知识赛满分为100分，成绩合格（60分及以上）者获资格组队参加后续竞赛环节。</w:t>
      </w:r>
    </w:p>
    <w:p>
      <w:pPr>
        <w:ind w:firstLine="640" w:firstLineChars="200"/>
        <w:rPr>
          <w:rFonts w:ascii="仿宋_GB2312" w:hAnsi="仿宋_GB2312" w:eastAsia="仿宋_GB2312" w:cs="仿宋_GB2312"/>
          <w:sz w:val="32"/>
          <w:szCs w:val="32"/>
        </w:rPr>
      </w:pPr>
      <w:r>
        <w:rPr>
          <w:rFonts w:hint="eastAsia" w:ascii="仿宋_GB2312" w:hAnsi="微软雅黑" w:eastAsia="仿宋_GB2312"/>
          <w:sz w:val="32"/>
          <w:szCs w:val="32"/>
        </w:rPr>
        <w:t>4.</w:t>
      </w:r>
      <w:r>
        <w:rPr>
          <w:rFonts w:hint="eastAsia" w:ascii="仿宋_GB2312" w:hAnsi="仿宋_GB2312" w:eastAsia="仿宋_GB2312" w:cs="仿宋_GB2312"/>
          <w:sz w:val="32"/>
          <w:szCs w:val="32"/>
        </w:rPr>
        <w:t xml:space="preserve"> 申领证书：知识赛合格（60分以上）的参赛选手可自愿申领《</w:t>
      </w:r>
      <w:r>
        <w:rPr>
          <w:rFonts w:hint="eastAsia" w:eastAsia="仿宋_GB2312"/>
          <w:sz w:val="32"/>
          <w:szCs w:val="32"/>
        </w:rPr>
        <w:t>助理国际贸易师证书</w:t>
      </w:r>
      <w:r>
        <w:rPr>
          <w:rFonts w:hint="eastAsia" w:ascii="仿宋_GB2312" w:hAnsi="仿宋_GB2312" w:eastAsia="仿宋_GB2312" w:cs="仿宋_GB2312"/>
          <w:sz w:val="32"/>
          <w:szCs w:val="32"/>
        </w:rPr>
        <w:t>》，申领办法另行通知。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5.如何参赛：院校报名审核通过后，负责人通过组委会下发的指定账号密码登录竞赛平台点击【预约知识赛】，</w:t>
      </w:r>
      <w:r>
        <w:rPr>
          <w:rFonts w:hint="eastAsia" w:ascii="仿宋_GB2312" w:hAnsi="仿宋_GB2312" w:eastAsia="仿宋_GB2312" w:cs="仿宋_GB2312"/>
          <w:sz w:val="32"/>
          <w:szCs w:val="32"/>
          <w:u w:val="single"/>
        </w:rPr>
        <w:t>原则上每个学校只允许预约一次考试，所有学生报名完成后一次性缴费预约</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该界面可下载知识赛题库、竞赛学习资料等相关资料</w:t>
      </w:r>
      <w:r>
        <w:rPr>
          <w:rFonts w:hint="eastAsia" w:ascii="仿宋_GB2312" w:hAnsi="仿宋_GB2312" w:eastAsia="仿宋_GB2312" w:cs="仿宋_GB2312"/>
          <w:sz w:val="32"/>
          <w:szCs w:val="32"/>
        </w:rPr>
        <w:t>，按照要求上传提交：</w:t>
      </w:r>
      <w:r>
        <w:rPr>
          <w:rFonts w:hint="eastAsia" w:ascii="仿宋_GB2312" w:hAnsi="仿宋_GB2312" w:eastAsia="仿宋_GB2312" w:cs="仿宋_GB2312"/>
          <w:b/>
          <w:bCs/>
          <w:sz w:val="32"/>
          <w:szCs w:val="32"/>
        </w:rPr>
        <w:t>预约时间、知识赛人员汇总表、汇款截图、发票信息统计表</w:t>
      </w:r>
      <w:r>
        <w:rPr>
          <w:rFonts w:hint="eastAsia" w:ascii="仿宋_GB2312" w:hAnsi="仿宋_GB2312" w:eastAsia="仿宋_GB2312" w:cs="仿宋_GB2312"/>
          <w:sz w:val="32"/>
          <w:szCs w:val="32"/>
        </w:rPr>
        <w:t>，请提前至少3个工作日提交预约。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6.学生如何参加知识赛：进入本校负责人提供的考试链接，</w:t>
      </w:r>
      <w:r>
        <w:rPr>
          <w:rFonts w:hint="eastAsia" w:ascii="仿宋_GB2312" w:hAnsi="仿宋_GB2312" w:eastAsia="仿宋_GB2312" w:cs="仿宋_GB2312"/>
          <w:b/>
          <w:bCs/>
          <w:sz w:val="32"/>
          <w:szCs w:val="32"/>
        </w:rPr>
        <w:t>点击“知识赛考试”-选择“考生”身份-输入账号：考生手机号，密码：手机号后六位-登录考试-点击立即考试（预约时间到后）-考完点击提交即可</w:t>
      </w:r>
      <w:r>
        <w:rPr>
          <w:rFonts w:hint="eastAsia" w:ascii="仿宋_GB2312" w:hAnsi="仿宋_GB2312" w:eastAsia="仿宋_GB2312" w:cs="仿宋_GB2312"/>
          <w:sz w:val="32"/>
          <w:szCs w:val="32"/>
        </w:rPr>
        <w:t>。（登录后界面即可查看相关注意事项）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7.考试成绩：各校负责人可通过登录平台-点击预约知识赛对应场次界面，查看导出知识赛成绩及全国预选赛相关资料。 </w:t>
      </w:r>
    </w:p>
    <w:p>
      <w:pPr>
        <w:spacing w:line="560" w:lineRule="atLeast"/>
        <w:ind w:firstLine="630" w:firstLineChars="196"/>
        <w:rPr>
          <w:rFonts w:ascii="仿宋_GB2312" w:hAnsi="微软雅黑" w:eastAsia="仿宋_GB2312"/>
          <w:sz w:val="32"/>
          <w:szCs w:val="32"/>
        </w:rPr>
      </w:pPr>
      <w:r>
        <w:rPr>
          <w:rFonts w:hint="eastAsia" w:ascii="仿宋_GB2312" w:hAnsi="微软雅黑" w:eastAsia="仿宋_GB2312"/>
          <w:b/>
          <w:bCs/>
          <w:sz w:val="32"/>
          <w:szCs w:val="32"/>
        </w:rPr>
        <w:t>（二）校赛</w:t>
      </w:r>
      <w:r>
        <w:rPr>
          <w:rFonts w:hint="eastAsia" w:ascii="仿宋_GB2312" w:hAnsi="微软雅黑" w:eastAsia="仿宋_GB2312"/>
          <w:sz w:val="32"/>
          <w:szCs w:val="32"/>
        </w:rPr>
        <w:t>：校赛由各院校结合实际情况自行组织安排，形式不限。校赛所有学生需已参加知识赛。</w:t>
      </w:r>
    </w:p>
    <w:p>
      <w:pPr>
        <w:spacing w:line="560" w:lineRule="atLeast"/>
        <w:ind w:firstLine="630" w:firstLineChars="196"/>
        <w:rPr>
          <w:rFonts w:ascii="仿宋_GB2312" w:hAnsi="微软雅黑" w:eastAsia="仿宋_GB2312"/>
          <w:sz w:val="32"/>
          <w:szCs w:val="32"/>
        </w:rPr>
      </w:pPr>
      <w:r>
        <w:rPr>
          <w:rFonts w:hint="eastAsia" w:ascii="仿宋_GB2312" w:hAnsi="微软雅黑" w:eastAsia="仿宋_GB2312"/>
          <w:b/>
          <w:bCs/>
          <w:sz w:val="32"/>
          <w:szCs w:val="32"/>
        </w:rPr>
        <w:t>（三）省赛：</w:t>
      </w:r>
      <w:r>
        <w:rPr>
          <w:rFonts w:hint="eastAsia" w:ascii="仿宋_GB2312" w:hAnsi="微软雅黑" w:eastAsia="仿宋_GB2312"/>
          <w:sz w:val="32"/>
          <w:szCs w:val="32"/>
        </w:rPr>
        <w:t>知识赛通过的队伍即可参与省赛。省赛获奖作品将推荐参与东北赛区总决赛。</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知识赛未通过的取消整个团队的获奖资格。</w:t>
      </w:r>
    </w:p>
    <w:p>
      <w:pPr>
        <w:spacing w:line="560" w:lineRule="atLeast"/>
        <w:ind w:firstLine="630" w:firstLineChars="196"/>
        <w:rPr>
          <w:rFonts w:hint="eastAsia" w:ascii="仿宋_GB2312" w:hAnsi="微软雅黑" w:eastAsia="仿宋_GB2312"/>
          <w:b/>
          <w:bCs/>
          <w:color w:val="FF0000"/>
          <w:sz w:val="32"/>
          <w:szCs w:val="32"/>
          <w:lang w:eastAsia="zh-CN"/>
        </w:rPr>
      </w:pPr>
      <w:r>
        <w:rPr>
          <w:rFonts w:ascii="仿宋_GB2312" w:hAnsi="微软雅黑" w:eastAsia="仿宋_GB2312"/>
          <w:b/>
          <w:bCs/>
          <w:color w:val="FF0000"/>
          <w:sz w:val="32"/>
          <w:szCs w:val="32"/>
        </w:rPr>
        <w:t xml:space="preserve">需要需提交研究报告 PDF </w:t>
      </w:r>
      <w:r>
        <w:rPr>
          <w:rFonts w:hint="eastAsia" w:ascii="仿宋_GB2312" w:hAnsi="微软雅黑" w:eastAsia="仿宋_GB2312"/>
          <w:b/>
          <w:bCs/>
          <w:color w:val="FF0000"/>
          <w:sz w:val="32"/>
          <w:szCs w:val="32"/>
        </w:rPr>
        <w:t>+word</w:t>
      </w:r>
      <w:r>
        <w:rPr>
          <w:rFonts w:ascii="仿宋_GB2312" w:hAnsi="微软雅黑" w:eastAsia="仿宋_GB2312"/>
          <w:b/>
          <w:bCs/>
          <w:color w:val="FF0000"/>
          <w:sz w:val="32"/>
          <w:szCs w:val="32"/>
        </w:rPr>
        <w:t>版本 （字数建议 1 万字以内）、汇报 PPT</w:t>
      </w:r>
      <w:r>
        <w:rPr>
          <w:rFonts w:hint="eastAsia" w:ascii="仿宋_GB2312" w:hAnsi="微软雅黑" w:eastAsia="仿宋_GB2312"/>
          <w:b/>
          <w:bCs/>
          <w:color w:val="FF0000"/>
          <w:sz w:val="32"/>
          <w:szCs w:val="32"/>
          <w:lang w:eastAsia="zh-CN"/>
        </w:rPr>
        <w:t>、</w:t>
      </w:r>
      <w:r>
        <w:rPr>
          <w:rFonts w:ascii="仿宋_GB2312" w:hAnsi="微软雅黑" w:eastAsia="仿宋_GB2312"/>
          <w:b/>
          <w:bCs/>
          <w:color w:val="FF0000"/>
          <w:sz w:val="32"/>
          <w:szCs w:val="32"/>
        </w:rPr>
        <w:t>作品原创性声明</w:t>
      </w:r>
      <w:r>
        <w:rPr>
          <w:rFonts w:hint="eastAsia" w:ascii="仿宋_GB2312" w:hAnsi="微软雅黑" w:eastAsia="仿宋_GB2312"/>
          <w:b/>
          <w:bCs/>
          <w:color w:val="FF0000"/>
          <w:sz w:val="32"/>
          <w:szCs w:val="32"/>
          <w:lang w:eastAsia="zh-CN"/>
        </w:rPr>
        <w:t>。</w:t>
      </w:r>
    </w:p>
    <w:p>
      <w:pPr>
        <w:spacing w:line="360" w:lineRule="auto"/>
        <w:rPr>
          <w:rFonts w:ascii="仿宋_GB2312" w:hAnsi="微软雅黑" w:eastAsia="仿宋_GB2312"/>
          <w:b/>
          <w:bCs/>
          <w:color w:val="FF0000"/>
          <w:sz w:val="36"/>
          <w:szCs w:val="36"/>
        </w:rPr>
      </w:pPr>
      <w:r>
        <w:rPr>
          <w:rFonts w:hint="eastAsia" w:ascii="仿宋_GB2312" w:hAnsi="微软雅黑" w:eastAsia="仿宋_GB2312"/>
          <w:b/>
          <w:bCs/>
          <w:color w:val="FF0000"/>
          <w:sz w:val="36"/>
          <w:szCs w:val="36"/>
        </w:rPr>
        <w:t>技术性贸易措施评议与标准国际化赛道竞赛规则</w:t>
      </w:r>
    </w:p>
    <w:p>
      <w:pPr>
        <w:spacing w:line="360" w:lineRule="auto"/>
        <w:rPr>
          <w:rFonts w:ascii="仿宋_GB2312" w:hAnsi="微软雅黑" w:eastAsia="仿宋_GB2312"/>
          <w:sz w:val="32"/>
          <w:szCs w:val="32"/>
        </w:rPr>
      </w:pPr>
      <w:r>
        <w:rPr>
          <w:rFonts w:hint="eastAsia" w:ascii="仿宋_GB2312" w:hAnsi="微软雅黑" w:eastAsia="仿宋_GB2312"/>
          <w:sz w:val="32"/>
          <w:szCs w:val="32"/>
        </w:rPr>
        <w:t>A、技术性贸易措施评议组别</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 xml:space="preserve">报告以我国重点出口产业（如汽车、农食产品、玩具、家用电器、纺织品等产业)主要出口国家/地区的技术性贸易措施分析为主要内容。下面以《2023年我国新能源汽车产业主要出口国家/地区技术性贸易措施研究报告》为例，说明研究框架和主要内容。研究报告应当包括但不限于以下内容： </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1.我国新能源汽车产业概况</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（1）产业现状；</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（2）面临的主要问题。</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2.重点出口国家市场情况（至少选择2个国家/地区）</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（1） 新能源汽车贸易概况；</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（2） 技贸措施通报情况统计，可以从措施类型、涉及产品、通报法规简要内容等方面进行统计。</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3.未来趋势分析</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（1）我国新能源汽车未来发展趋势；</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（2）重点出国国家新能源汽车技术性贸易措施趋势分析。</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 xml:space="preserve">4.建议 </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重点出口国家新能源汽车技术性贸易壁垒应对建议。</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5.资料来源</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color w:val="FF0000"/>
          <w:sz w:val="32"/>
          <w:szCs w:val="32"/>
        </w:rPr>
        <w:t>主要以WTO技术性贸易措施通报预警平台中文版（</w:t>
      </w:r>
      <w:r>
        <w:rPr>
          <w:rFonts w:ascii="仿宋_GB2312" w:hAnsi="微软雅黑" w:eastAsia="仿宋_GB2312"/>
          <w:color w:val="FF0000"/>
          <w:sz w:val="32"/>
          <w:szCs w:val="32"/>
        </w:rPr>
        <w:t>https://eping.wto.org/zh</w:t>
      </w:r>
      <w:r>
        <w:rPr>
          <w:rFonts w:hint="eastAsia" w:ascii="仿宋_GB2312" w:hAnsi="微软雅黑" w:eastAsia="仿宋_GB2312"/>
          <w:color w:val="FF0000"/>
          <w:sz w:val="32"/>
          <w:szCs w:val="32"/>
        </w:rPr>
        <w:t>）、技术性贸易措施公共服务平台提供的通报数据为权威数据，</w:t>
      </w:r>
      <w:r>
        <w:rPr>
          <w:rFonts w:hint="eastAsia" w:ascii="仿宋_GB2312" w:hAnsi="微软雅黑" w:eastAsia="仿宋_GB2312"/>
          <w:sz w:val="32"/>
          <w:szCs w:val="32"/>
        </w:rPr>
        <w:t>参赛作品务必具有原创性；引用资料需标明出处；陈述所有相关信息，例如，图表，图片，公开信息，文章，调查研究和问卷复印件（如果有的话）等等，用来在附录部分作参考；策划方案严禁抄袭，一经发现，取消该队参赛资格，并对团队所在院校予以警告。</w:t>
      </w:r>
    </w:p>
    <w:p>
      <w:pPr>
        <w:spacing w:line="360" w:lineRule="auto"/>
        <w:rPr>
          <w:rFonts w:ascii="仿宋_GB2312" w:hAnsi="微软雅黑" w:eastAsia="仿宋_GB2312"/>
          <w:color w:val="FF0000"/>
          <w:sz w:val="32"/>
          <w:szCs w:val="32"/>
        </w:rPr>
      </w:pPr>
      <w:r>
        <w:rPr>
          <w:rFonts w:hint="eastAsia" w:ascii="仿宋_GB2312" w:hAnsi="微软雅黑" w:eastAsia="仿宋_GB2312"/>
          <w:color w:val="FF0000"/>
          <w:sz w:val="32"/>
          <w:szCs w:val="32"/>
        </w:rPr>
        <w:t>B、标准国际化组别</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 xml:space="preserve">研究报告以选取与某类或某种产品、服务相关的一项或多项国家、行业、团体、地方以及企业标准，从标准基本情况、作用分析、与国际或国外标准比对等方面开展研究，提出提升相关标准国际化水平的建议为主要内容。下面以《我国新能源汽车产业标准国际化路径构建研究报告》为例，说明研究框架和主要内容。研究报告应当包括但不限于以下内容： </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1.我国新能源汽车产业标准概况</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（1）国家标准现状；</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（2）行业标准现状；</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（3）团体标准现状；</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（4）地方标准现状；</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（5）标准作用分析</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2. 国内外新能源汽车标准比对分析</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（1）与国际标准比对分析；</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（2）与区域标准比对分析；</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（3）与重点国家标准比对分析。</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3. 我国新能源汽车产业标准国际化路径构建</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（1）国际化路径设计；</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（2）实施方式与方法。</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 xml:space="preserve">4.建议 </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我国新能源汽车产业标准国际化工作的建议。</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5.资料来源</w:t>
      </w:r>
    </w:p>
    <w:p>
      <w:pPr>
        <w:spacing w:line="360" w:lineRule="auto"/>
        <w:ind w:firstLine="640" w:firstLineChars="200"/>
        <w:rPr>
          <w:rFonts w:ascii="仿宋_GB2312" w:hAnsi="微软雅黑" w:eastAsia="仿宋_GB2312"/>
          <w:sz w:val="32"/>
          <w:szCs w:val="32"/>
        </w:rPr>
      </w:pPr>
      <w:r>
        <w:rPr>
          <w:rFonts w:hint="eastAsia" w:ascii="仿宋_GB2312" w:hAnsi="微软雅黑" w:eastAsia="仿宋_GB2312"/>
          <w:sz w:val="32"/>
          <w:szCs w:val="32"/>
        </w:rPr>
        <w:t>参赛作品务必具有原创性；引用资料需标明出处；陈述所有相关信息，例如，图表，图片，公开信息，文章，调查研究和问卷复印件（如果有的话）等等，用来在附录部分作参考；策划方案严禁抄袭，一经发现，取消该队参赛资格，并对团队所在院校予以警告。</w:t>
      </w:r>
    </w:p>
    <w:p>
      <w:pPr>
        <w:spacing w:line="560" w:lineRule="atLeast"/>
        <w:ind w:firstLine="630" w:firstLineChars="196"/>
        <w:rPr>
          <w:rFonts w:ascii="仿宋_GB2312" w:hAnsi="微软雅黑" w:eastAsia="仿宋_GB2312"/>
          <w:sz w:val="32"/>
          <w:szCs w:val="32"/>
        </w:rPr>
      </w:pPr>
      <w:r>
        <w:rPr>
          <w:rFonts w:hint="eastAsia" w:ascii="仿宋_GB2312" w:hAnsi="微软雅黑" w:eastAsia="仿宋_GB2312"/>
          <w:b/>
          <w:bCs/>
          <w:sz w:val="32"/>
          <w:szCs w:val="32"/>
        </w:rPr>
        <w:t>（四）全国</w:t>
      </w:r>
      <w:r>
        <w:rPr>
          <w:rFonts w:ascii="仿宋_GB2312" w:hAnsi="微软雅黑" w:eastAsia="仿宋_GB2312"/>
          <w:b/>
          <w:bCs/>
          <w:sz w:val="32"/>
          <w:szCs w:val="32"/>
        </w:rPr>
        <w:t>总决赛</w:t>
      </w:r>
      <w:r>
        <w:rPr>
          <w:rFonts w:hint="eastAsia" w:ascii="仿宋_GB2312" w:hAnsi="微软雅黑" w:eastAsia="仿宋_GB2312"/>
          <w:b/>
          <w:bCs/>
          <w:sz w:val="32"/>
          <w:szCs w:val="32"/>
        </w:rPr>
        <w:t>（中国地区选拔赛）</w:t>
      </w:r>
      <w:r>
        <w:rPr>
          <w:rFonts w:ascii="仿宋_GB2312" w:hAnsi="微软雅黑" w:eastAsia="仿宋_GB2312"/>
          <w:b/>
          <w:bCs/>
          <w:sz w:val="32"/>
          <w:szCs w:val="32"/>
        </w:rPr>
        <w:t>：</w:t>
      </w:r>
      <w:r>
        <w:rPr>
          <w:rFonts w:ascii="仿宋_GB2312" w:hAnsi="微软雅黑" w:eastAsia="仿宋_GB2312"/>
          <w:sz w:val="32"/>
          <w:szCs w:val="32"/>
        </w:rPr>
        <w:t>设置研究生组、本科组和高职组（含专科、中职组）三个组别，由竞赛</w:t>
      </w:r>
      <w:r>
        <w:rPr>
          <w:rFonts w:hint="eastAsia" w:ascii="仿宋_GB2312" w:hAnsi="微软雅黑" w:eastAsia="仿宋_GB2312"/>
          <w:sz w:val="32"/>
          <w:szCs w:val="32"/>
        </w:rPr>
        <w:t>组委会</w:t>
      </w:r>
      <w:r>
        <w:rPr>
          <w:rFonts w:ascii="仿宋_GB2312" w:hAnsi="微软雅黑" w:eastAsia="仿宋_GB2312"/>
          <w:sz w:val="32"/>
          <w:szCs w:val="32"/>
        </w:rPr>
        <w:t>组织进行。全国总决赛竞赛语言为中文。</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1、全国总决赛竞赛形式：全国总决赛（非现场评审）采取团体赛形式（每个团队由3-5名选手和1-2名辅导教师组成）。需同时提交研究报告、作品PPT以及作品原创性声明（登录赛事一体化管理平台可自行下载模板）。</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2、全国总决赛提交作品要求：</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（1）研究报告提交要求：同全国预选赛竞赛规则；</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（2）作品PPT提交要求：结合研究报告制作PPT，语言为中文。</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（3）作品原创性声明提交要求：下载手写后扫描或者拍照上传至平台。</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3、全国总决赛晋级要求：</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（1）团队成员名单：由省赛/全国预选赛晋级全国总决赛的队伍，不可临时更换及增加团队成员姓名（含参赛学生及辅导教师名单）。一经发现，取消全国总决赛晋级资格。</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（2）作品要求：不可更改作品名称，可对作品内容进行完善。</w:t>
      </w:r>
    </w:p>
    <w:p>
      <w:pPr>
        <w:spacing w:line="560" w:lineRule="atLeast"/>
        <w:ind w:firstLine="627" w:firstLineChars="196"/>
        <w:rPr>
          <w:rFonts w:ascii="仿宋_GB2312" w:hAnsi="微软雅黑" w:eastAsia="仿宋_GB2312"/>
          <w:sz w:val="32"/>
          <w:szCs w:val="32"/>
        </w:rPr>
      </w:pPr>
      <w:r>
        <w:rPr>
          <w:rFonts w:hint="eastAsia" w:ascii="仿宋_GB2312" w:hAnsi="微软雅黑" w:eastAsia="仿宋_GB2312"/>
          <w:sz w:val="32"/>
          <w:szCs w:val="32"/>
        </w:rPr>
        <w:t>（五）</w:t>
      </w:r>
      <w:r>
        <w:rPr>
          <w:rFonts w:ascii="仿宋_GB2312" w:hAnsi="微软雅黑" w:eastAsia="仿宋_GB2312"/>
          <w:sz w:val="32"/>
          <w:szCs w:val="32"/>
        </w:rPr>
        <w:t>全球总决赛：由</w:t>
      </w:r>
      <w:r>
        <w:rPr>
          <w:rFonts w:hint="eastAsia" w:ascii="仿宋_GB2312" w:hAnsi="微软雅黑" w:eastAsia="仿宋_GB2312"/>
          <w:sz w:val="32"/>
          <w:szCs w:val="32"/>
        </w:rPr>
        <w:t>贸易发展与标准合作组织（ODCCN）</w:t>
      </w:r>
      <w:r>
        <w:rPr>
          <w:rFonts w:ascii="仿宋_GB2312" w:hAnsi="微软雅黑" w:eastAsia="仿宋_GB2312"/>
          <w:sz w:val="32"/>
          <w:szCs w:val="32"/>
        </w:rPr>
        <w:t>组织进行。比赛方式</w:t>
      </w:r>
      <w:r>
        <w:rPr>
          <w:rFonts w:hint="eastAsia" w:ascii="仿宋_GB2312" w:hAnsi="微软雅黑" w:eastAsia="仿宋_GB2312"/>
          <w:sz w:val="32"/>
          <w:szCs w:val="32"/>
        </w:rPr>
        <w:t>另行通知</w:t>
      </w:r>
      <w:r>
        <w:rPr>
          <w:rFonts w:ascii="仿宋_GB2312" w:hAnsi="微软雅黑" w:eastAsia="仿宋_GB2312"/>
          <w:sz w:val="32"/>
          <w:szCs w:val="32"/>
        </w:rPr>
        <w:t>。</w:t>
      </w:r>
    </w:p>
    <w:p>
      <w:pPr>
        <w:spacing w:line="560" w:lineRule="atLeast"/>
        <w:ind w:firstLine="627" w:firstLineChars="196"/>
        <w:rPr>
          <w:rFonts w:ascii="黑体" w:hAnsi="黑体" w:eastAsia="黑体"/>
          <w:sz w:val="32"/>
          <w:szCs w:val="32"/>
        </w:rPr>
      </w:pPr>
      <w:r>
        <w:rPr>
          <w:rFonts w:hint="eastAsia" w:ascii="黑体" w:hAnsi="黑体" w:eastAsia="黑体"/>
          <w:sz w:val="32"/>
          <w:szCs w:val="32"/>
        </w:rPr>
        <w:t>四、评分原则</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（一）总分100分，各评分项目分配比例如下：</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1.科学性，观点论据是否准确、可靠；结论是否合理；15分</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2.创新性，论文的广度和深度，是否站在了学科前沿、在某一方面有创新；15分</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3.实用性，论文的现实意义和学术价值；是否能够体现出分析问题、解决问题的能力和水平；15分</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4.逻辑性，论证是否充分；层次是否分明；逻辑是否严密；结构是否完整、合理；15分</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5.技术性，论文中具有收集整理运用材料的能力；语言表达是否清晰、准确，格式是否规范；15分</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6.主题的呈现，作品与本次大赛主题切合程度，是否完整的表现出了大赛主旨要求；15分</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7.作品综合评价；10分</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（二）如有下列情况者不予评分</w:t>
      </w:r>
    </w:p>
    <w:p>
      <w:pPr>
        <w:spacing w:line="360" w:lineRule="auto"/>
        <w:ind w:firstLine="627" w:firstLineChars="196"/>
        <w:rPr>
          <w:rFonts w:ascii="仿宋_GB2312" w:hAnsi="微软雅黑" w:eastAsia="仿宋_GB2312"/>
          <w:sz w:val="32"/>
          <w:szCs w:val="32"/>
        </w:rPr>
      </w:pPr>
      <w:r>
        <w:rPr>
          <w:rFonts w:hint="eastAsia" w:ascii="仿宋_GB2312" w:hAnsi="微软雅黑" w:eastAsia="仿宋_GB2312"/>
          <w:sz w:val="32"/>
          <w:szCs w:val="32"/>
        </w:rPr>
        <w:t>1．委托他人制作或抄袭他人作品。</w:t>
      </w:r>
    </w:p>
    <w:p>
      <w:pPr>
        <w:spacing w:line="360" w:lineRule="auto"/>
        <w:ind w:firstLine="627" w:firstLineChars="196"/>
        <w:rPr>
          <w:rFonts w:ascii="仿宋_GB2312" w:hAnsi="微软雅黑" w:eastAsia="仿宋_GB2312"/>
          <w:sz w:val="32"/>
          <w:szCs w:val="32"/>
        </w:rPr>
      </w:pPr>
      <w:r>
        <w:rPr>
          <w:rFonts w:ascii="仿宋_GB2312" w:hAnsi="微软雅黑" w:eastAsia="仿宋_GB2312"/>
          <w:sz w:val="32"/>
          <w:szCs w:val="32"/>
        </w:rPr>
        <w:t>2</w:t>
      </w:r>
      <w:r>
        <w:rPr>
          <w:rFonts w:hint="eastAsia" w:ascii="仿宋_GB2312" w:hAnsi="微软雅黑" w:eastAsia="仿宋_GB2312"/>
          <w:sz w:val="32"/>
          <w:szCs w:val="32"/>
        </w:rPr>
        <w:t>．内容违反中国现行法律或道德风俗者。</w:t>
      </w:r>
    </w:p>
    <w:p>
      <w:pPr>
        <w:spacing w:line="360" w:lineRule="auto"/>
        <w:ind w:firstLine="627" w:firstLineChars="196"/>
        <w:rPr>
          <w:rFonts w:hint="eastAsia" w:ascii="仿宋_GB2312" w:hAnsi="微软雅黑" w:eastAsia="仿宋_GB2312"/>
          <w:sz w:val="32"/>
          <w:szCs w:val="32"/>
        </w:rPr>
      </w:pPr>
      <w:r>
        <w:rPr>
          <w:rFonts w:ascii="仿宋_GB2312" w:hAnsi="微软雅黑" w:eastAsia="仿宋_GB2312"/>
          <w:sz w:val="32"/>
          <w:szCs w:val="32"/>
        </w:rPr>
        <w:t>3</w:t>
      </w:r>
      <w:r>
        <w:rPr>
          <w:rFonts w:hint="eastAsia" w:ascii="仿宋_GB2312" w:hAnsi="微软雅黑" w:eastAsia="仿宋_GB2312"/>
          <w:sz w:val="32"/>
          <w:szCs w:val="32"/>
        </w:rPr>
        <w:t>．报名数据不完整者、制作规格不符或文件内容无法观看者。</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 w:val="44"/>
          <w:szCs w:val="32"/>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 w:val="44"/>
          <w:szCs w:val="32"/>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 w:val="44"/>
          <w:szCs w:val="32"/>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 w:val="44"/>
          <w:szCs w:val="32"/>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sz w:val="44"/>
          <w:szCs w:val="32"/>
        </w:rPr>
      </w:pPr>
    </w:p>
    <w:p>
      <w:pPr>
        <w:spacing w:line="360" w:lineRule="auto"/>
        <w:jc w:val="center"/>
        <w:rPr>
          <w:rFonts w:hint="eastAsia"/>
          <w:b/>
          <w:sz w:val="36"/>
        </w:rPr>
      </w:pPr>
    </w:p>
    <w:p>
      <w:pPr>
        <w:spacing w:line="360" w:lineRule="auto"/>
        <w:jc w:val="center"/>
        <w:rPr>
          <w:rFonts w:hint="eastAsia"/>
          <w:b/>
          <w:sz w:val="36"/>
        </w:rPr>
      </w:pPr>
    </w:p>
    <w:p>
      <w:pPr>
        <w:spacing w:line="360" w:lineRule="auto"/>
        <w:jc w:val="center"/>
        <w:rPr>
          <w:rFonts w:hint="eastAsia"/>
          <w:b/>
          <w:sz w:val="36"/>
        </w:rPr>
      </w:pPr>
    </w:p>
    <w:p>
      <w:pPr>
        <w:spacing w:line="360" w:lineRule="auto"/>
        <w:jc w:val="center"/>
        <w:rPr>
          <w:rFonts w:hint="eastAsia"/>
          <w:b/>
          <w:sz w:val="36"/>
        </w:rPr>
      </w:pPr>
    </w:p>
    <w:p>
      <w:pPr>
        <w:spacing w:line="360" w:lineRule="auto"/>
        <w:jc w:val="center"/>
        <w:rPr>
          <w:rFonts w:hint="eastAsia"/>
          <w:b/>
          <w:sz w:val="36"/>
        </w:rPr>
      </w:pPr>
    </w:p>
    <w:p>
      <w:pPr>
        <w:spacing w:line="360" w:lineRule="auto"/>
        <w:jc w:val="center"/>
        <w:rPr>
          <w:rFonts w:hint="eastAsia"/>
          <w:b/>
          <w:sz w:val="36"/>
        </w:rPr>
      </w:pPr>
    </w:p>
    <w:p>
      <w:pPr>
        <w:spacing w:line="360" w:lineRule="auto"/>
        <w:jc w:val="center"/>
        <w:rPr>
          <w:rFonts w:hint="eastAsia"/>
          <w:b/>
          <w:sz w:val="36"/>
        </w:rPr>
      </w:pPr>
    </w:p>
    <w:p>
      <w:pPr>
        <w:spacing w:line="360" w:lineRule="auto"/>
        <w:jc w:val="center"/>
        <w:rPr>
          <w:rFonts w:hint="eastAsia"/>
          <w:b/>
          <w:sz w:val="36"/>
        </w:rPr>
      </w:pPr>
    </w:p>
    <w:p>
      <w:pPr>
        <w:spacing w:line="360" w:lineRule="auto"/>
        <w:jc w:val="center"/>
        <w:rPr>
          <w:rFonts w:hint="eastAsia"/>
          <w:b/>
          <w:sz w:val="36"/>
        </w:rPr>
      </w:pPr>
    </w:p>
    <w:p>
      <w:pPr>
        <w:spacing w:line="360" w:lineRule="auto"/>
        <w:jc w:val="both"/>
        <w:rPr>
          <w:rFonts w:hint="eastAsia" w:eastAsia="宋体"/>
          <w:b/>
          <w:sz w:val="36"/>
          <w:lang w:val="en-US" w:eastAsia="zh-CN"/>
        </w:rPr>
      </w:pPr>
    </w:p>
    <w:p>
      <w:pPr>
        <w:pStyle w:val="43"/>
        <w:keepNext w:val="0"/>
        <w:keepLines w:val="0"/>
        <w:pageBreakBefore w:val="0"/>
        <w:kinsoku/>
        <w:wordWrap/>
        <w:overflowPunct/>
        <w:topLinePunct w:val="0"/>
        <w:autoSpaceDE w:val="0"/>
        <w:autoSpaceDN w:val="0"/>
        <w:bidi w:val="0"/>
        <w:adjustRightInd w:val="0"/>
        <w:snapToGrid w:val="0"/>
        <w:spacing w:beforeAutospacing="0" w:afterAutospacing="0" w:line="560" w:lineRule="exact"/>
        <w:ind w:firstLine="482" w:firstLineChars="150"/>
        <w:jc w:val="center"/>
        <w:textAlignment w:val="baseline"/>
        <w:rPr>
          <w:rFonts w:hint="eastAsia" w:ascii="仿宋_GB2312" w:hAnsi="微软雅黑" w:eastAsia="仿宋_GB2312" w:cs="宋体"/>
          <w:b/>
          <w:bCs/>
          <w:color w:val="auto"/>
          <w:sz w:val="32"/>
          <w:szCs w:val="32"/>
        </w:rPr>
      </w:pPr>
      <w:r>
        <w:rPr>
          <w:rFonts w:hint="eastAsia" w:ascii="仿宋_GB2312" w:hAnsi="微软雅黑" w:eastAsia="仿宋_GB2312" w:cs="宋体"/>
          <w:b/>
          <w:bCs/>
          <w:color w:val="auto"/>
          <w:sz w:val="32"/>
          <w:szCs w:val="32"/>
          <w:lang w:val="en-US" w:eastAsia="zh-CN"/>
        </w:rPr>
        <w:t>A-5.</w:t>
      </w:r>
      <w:r>
        <w:rPr>
          <w:rFonts w:hint="eastAsia" w:ascii="仿宋_GB2312" w:hAnsi="微软雅黑" w:eastAsia="仿宋_GB2312" w:cs="宋体"/>
          <w:b/>
          <w:bCs/>
          <w:color w:val="auto"/>
          <w:sz w:val="32"/>
          <w:szCs w:val="32"/>
        </w:rPr>
        <w:t>国际贸易业务模拟赛道</w:t>
      </w:r>
    </w:p>
    <w:p>
      <w:pPr>
        <w:pStyle w:val="43"/>
        <w:keepNext w:val="0"/>
        <w:keepLines w:val="0"/>
        <w:pageBreakBefore w:val="0"/>
        <w:kinsoku/>
        <w:wordWrap/>
        <w:overflowPunct/>
        <w:topLinePunct w:val="0"/>
        <w:autoSpaceDE w:val="0"/>
        <w:autoSpaceDN w:val="0"/>
        <w:bidi w:val="0"/>
        <w:adjustRightInd w:val="0"/>
        <w:snapToGrid w:val="0"/>
        <w:spacing w:beforeAutospacing="0" w:afterAutospacing="0" w:line="560" w:lineRule="exact"/>
        <w:ind w:firstLine="482" w:firstLineChars="150"/>
        <w:jc w:val="center"/>
        <w:textAlignment w:val="baseline"/>
        <w:rPr>
          <w:rFonts w:hint="eastAsia" w:ascii="仿宋_GB2312" w:hAnsi="微软雅黑" w:eastAsia="仿宋_GB2312" w:cs="宋体"/>
          <w:b/>
          <w:bCs/>
          <w:color w:val="auto"/>
          <w:sz w:val="32"/>
          <w:szCs w:val="32"/>
        </w:rPr>
      </w:pPr>
    </w:p>
    <w:p>
      <w:pPr>
        <w:ind w:firstLine="640" w:firstLineChars="200"/>
        <w:rPr>
          <w:rFonts w:ascii="仿宋_GB2312" w:hAnsi="微软雅黑" w:eastAsia="仿宋_GB2312"/>
          <w:sz w:val="32"/>
          <w:szCs w:val="32"/>
        </w:rPr>
      </w:pPr>
      <w:r>
        <w:rPr>
          <w:rFonts w:ascii="仿宋_GB2312" w:hAnsi="微软雅黑" w:eastAsia="仿宋_GB2312"/>
          <w:sz w:val="32"/>
          <w:szCs w:val="32"/>
        </w:rPr>
        <w:t>随着国际贸易的快速发展和数字化转型的加速，</w:t>
      </w:r>
      <w:r>
        <w:rPr>
          <w:rFonts w:hint="eastAsia" w:ascii="仿宋_GB2312" w:hAnsi="微软雅黑" w:eastAsia="仿宋_GB2312"/>
          <w:sz w:val="32"/>
          <w:szCs w:val="32"/>
        </w:rPr>
        <w:t>国际贸易数字化能力赛道</w:t>
      </w:r>
      <w:r>
        <w:rPr>
          <w:rFonts w:ascii="仿宋_GB2312" w:hAnsi="微软雅黑" w:eastAsia="仿宋_GB2312"/>
          <w:sz w:val="32"/>
          <w:szCs w:val="32"/>
        </w:rPr>
        <w:t>旨在通过模拟国际贸易业务流程和数字化操作，提升参赛者的国际贸易实战能力和数字化技能。</w:t>
      </w:r>
    </w:p>
    <w:p>
      <w:pPr>
        <w:ind w:firstLine="640" w:firstLineChars="200"/>
        <w:rPr>
          <w:rFonts w:ascii="仿宋_GB2312" w:hAnsi="微软雅黑" w:eastAsia="仿宋_GB2312"/>
          <w:sz w:val="32"/>
          <w:szCs w:val="32"/>
        </w:rPr>
      </w:pPr>
      <w:r>
        <w:rPr>
          <w:rFonts w:hint="eastAsia" w:ascii="仿宋_GB2312" w:hAnsi="微软雅黑" w:eastAsia="仿宋_GB2312"/>
          <w:sz w:val="32"/>
          <w:szCs w:val="32"/>
        </w:rPr>
        <w:t>大赛</w:t>
      </w:r>
      <w:r>
        <w:rPr>
          <w:rFonts w:ascii="仿宋_GB2312" w:hAnsi="微软雅黑" w:eastAsia="仿宋_GB2312"/>
          <w:b/>
          <w:bCs/>
          <w:sz w:val="32"/>
          <w:szCs w:val="32"/>
        </w:rPr>
        <w:t>目的</w:t>
      </w:r>
      <w:r>
        <w:rPr>
          <w:rFonts w:ascii="仿宋_GB2312" w:hAnsi="微软雅黑" w:eastAsia="仿宋_GB2312"/>
          <w:sz w:val="32"/>
          <w:szCs w:val="32"/>
        </w:rPr>
        <w:t>：培养具有国际视野、熟悉国际贸易规则和数字化工具的复合型人才，推动国际贸易领域的创新与发展。</w:t>
      </w:r>
    </w:p>
    <w:p>
      <w:pPr>
        <w:spacing w:line="560" w:lineRule="atLeast"/>
        <w:ind w:firstLine="706" w:firstLineChars="196"/>
        <w:rPr>
          <w:rFonts w:ascii="黑体" w:hAnsi="黑体" w:eastAsia="黑体"/>
          <w:sz w:val="32"/>
          <w:szCs w:val="32"/>
        </w:rPr>
      </w:pPr>
      <w:r>
        <w:rPr>
          <w:rFonts w:hint="eastAsia"/>
          <w:b/>
          <w:sz w:val="36"/>
        </w:rPr>
        <w:t>一</w:t>
      </w:r>
      <w:r>
        <w:rPr>
          <w:rFonts w:hint="eastAsia" w:ascii="黑体" w:hAnsi="黑体" w:eastAsia="黑体"/>
          <w:sz w:val="32"/>
          <w:szCs w:val="32"/>
        </w:rPr>
        <w:t>、参赛对象</w:t>
      </w:r>
    </w:p>
    <w:p>
      <w:pPr>
        <w:spacing w:line="560"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学习国际经济与贸易、国际贸易、法学、信用风险管理与法律防控、国际商务、工商管理、市场营销、财务管理和金融学等经贸类专业的全日制在校高职生、本科生和研究生。</w:t>
      </w:r>
    </w:p>
    <w:p>
      <w:pPr>
        <w:numPr>
          <w:ilvl w:val="0"/>
          <w:numId w:val="1"/>
        </w:numPr>
        <w:spacing w:line="560" w:lineRule="atLeast"/>
        <w:ind w:firstLine="640" w:firstLineChars="200"/>
        <w:rPr>
          <w:rFonts w:hint="eastAsia" w:ascii="仿宋_GB2312" w:hAnsi="微软雅黑" w:eastAsia="仿宋_GB2312"/>
          <w:color w:val="000000" w:themeColor="text1"/>
          <w:sz w:val="32"/>
          <w:szCs w:val="32"/>
          <w14:textFill>
            <w14:solidFill>
              <w14:schemeClr w14:val="tx1"/>
            </w14:solidFill>
          </w14:textFill>
        </w:rPr>
      </w:pPr>
      <w:r>
        <w:rPr>
          <w:rFonts w:hint="eastAsia" w:ascii="黑体" w:hAnsi="黑体" w:eastAsia="黑体"/>
          <w:sz w:val="32"/>
          <w:szCs w:val="32"/>
        </w:rPr>
        <w:t>报名要求：</w:t>
      </w:r>
      <w:r>
        <w:rPr>
          <w:rFonts w:hint="eastAsia" w:ascii="仿宋_GB2312" w:hAnsi="微软雅黑" w:eastAsia="仿宋_GB2312"/>
          <w:sz w:val="32"/>
          <w:szCs w:val="32"/>
        </w:rPr>
        <w:t>每支参赛队由</w:t>
      </w:r>
      <w:r>
        <w:rPr>
          <w:rFonts w:hint="eastAsia" w:ascii="仿宋_GB2312" w:hAnsi="微软雅黑" w:eastAsia="仿宋_GB2312"/>
          <w:sz w:val="32"/>
          <w:szCs w:val="32"/>
          <w:lang w:val="en-US" w:eastAsia="zh-CN"/>
        </w:rPr>
        <w:t>5</w:t>
      </w:r>
      <w:r>
        <w:rPr>
          <w:rFonts w:hint="eastAsia" w:ascii="仿宋_GB2312" w:hAnsi="微软雅黑" w:eastAsia="仿宋_GB2312"/>
          <w:sz w:val="32"/>
          <w:szCs w:val="32"/>
        </w:rPr>
        <w:t>至</w:t>
      </w:r>
      <w:r>
        <w:rPr>
          <w:rFonts w:hint="eastAsia" w:ascii="仿宋_GB2312" w:hAnsi="微软雅黑" w:eastAsia="仿宋_GB2312"/>
          <w:sz w:val="32"/>
          <w:szCs w:val="32"/>
          <w:lang w:val="en-US" w:eastAsia="zh-CN"/>
        </w:rPr>
        <w:t>8</w:t>
      </w:r>
      <w:r>
        <w:rPr>
          <w:rFonts w:hint="eastAsia" w:ascii="仿宋_GB2312" w:hAnsi="微软雅黑" w:eastAsia="仿宋_GB2312"/>
          <w:sz w:val="32"/>
          <w:szCs w:val="32"/>
        </w:rPr>
        <w:t>名参赛选手和1至2名辅导教师组成，其</w:t>
      </w:r>
      <w:r>
        <w:rPr>
          <w:rFonts w:hint="eastAsia" w:ascii="仿宋_GB2312" w:hAnsi="微软雅黑" w:eastAsia="仿宋_GB2312"/>
          <w:color w:val="000000" w:themeColor="text1"/>
          <w:sz w:val="32"/>
          <w:szCs w:val="32"/>
          <w14:textFill>
            <w14:solidFill>
              <w14:schemeClr w14:val="tx1"/>
            </w14:solidFill>
          </w14:textFill>
        </w:rPr>
        <w:t>中教师可跨团队辅导，选手不可跨团队参赛。每个院校每个组别（高职组、本科组和研究生组）。</w:t>
      </w:r>
    </w:p>
    <w:p>
      <w:pPr>
        <w:numPr>
          <w:ilvl w:val="0"/>
          <w:numId w:val="0"/>
        </w:numPr>
        <w:spacing w:line="560" w:lineRule="atLeast"/>
        <w:rPr>
          <w:rFonts w:hint="default" w:ascii="仿宋_GB2312" w:hAnsi="微软雅黑" w:eastAsia="仿宋_GB2312"/>
          <w:color w:val="000000" w:themeColor="text1"/>
          <w:sz w:val="32"/>
          <w:szCs w:val="32"/>
          <w:lang w:val="en-US" w:eastAsia="zh-CN"/>
          <w14:textFill>
            <w14:solidFill>
              <w14:schemeClr w14:val="tx1"/>
            </w14:solidFill>
          </w14:textFill>
        </w:rPr>
      </w:pPr>
      <w:r>
        <w:rPr>
          <w:rFonts w:hint="eastAsia" w:ascii="仿宋_GB2312" w:hAnsi="微软雅黑" w:eastAsia="仿宋_GB2312"/>
          <w:color w:val="000000" w:themeColor="text1"/>
          <w:sz w:val="32"/>
          <w:szCs w:val="32"/>
          <w:lang w:val="en-US" w:eastAsia="zh-CN"/>
          <w14:textFill>
            <w14:solidFill>
              <w14:schemeClr w14:val="tx1"/>
            </w14:solidFill>
          </w14:textFill>
        </w:rPr>
        <w:t>可任选其中一个方向报名参赛。</w:t>
      </w:r>
    </w:p>
    <w:p>
      <w:pPr>
        <w:spacing w:line="480" w:lineRule="auto"/>
        <w:ind w:firstLine="640" w:firstLineChars="200"/>
        <w:rPr>
          <w:rFonts w:ascii="黑体" w:hAnsi="黑体" w:eastAsia="黑体"/>
          <w:sz w:val="32"/>
          <w:szCs w:val="32"/>
        </w:rPr>
      </w:pPr>
      <w:r>
        <w:rPr>
          <w:rFonts w:hint="eastAsia" w:ascii="黑体" w:hAnsi="黑体" w:eastAsia="黑体"/>
          <w:sz w:val="32"/>
          <w:szCs w:val="32"/>
        </w:rPr>
        <w:t>三、赛程设置</w:t>
      </w:r>
    </w:p>
    <w:p>
      <w:pPr>
        <w:spacing w:line="560" w:lineRule="atLeast"/>
        <w:ind w:firstLine="480" w:firstLineChars="150"/>
        <w:rPr>
          <w:rFonts w:ascii="仿宋_GB2312" w:hAnsi="微软雅黑" w:eastAsia="仿宋_GB2312"/>
          <w:sz w:val="32"/>
          <w:szCs w:val="32"/>
        </w:rPr>
      </w:pPr>
      <w:r>
        <w:rPr>
          <w:rFonts w:hint="eastAsia" w:ascii="仿宋_GB2312" w:hAnsi="微软雅黑" w:eastAsia="仿宋_GB2312"/>
          <w:sz w:val="32"/>
          <w:szCs w:val="32"/>
        </w:rPr>
        <w:t>竞赛分知识赛、校赛、省赛3个阶段。</w:t>
      </w:r>
    </w:p>
    <w:p>
      <w:pPr>
        <w:ind w:firstLine="465" w:firstLineChars="150"/>
        <w:rPr>
          <w:rFonts w:ascii="仿宋_GB2312" w:hAnsi="仿宋_GB2312" w:eastAsia="仿宋_GB2312" w:cs="仿宋_GB2312"/>
          <w:color w:val="000000"/>
          <w:sz w:val="31"/>
          <w:szCs w:val="31"/>
          <w:lang w:bidi="ar"/>
        </w:rPr>
      </w:pPr>
      <w:r>
        <w:rPr>
          <w:rFonts w:hint="eastAsia" w:ascii="仿宋_GB2312" w:hAnsi="仿宋_GB2312" w:eastAsia="仿宋_GB2312" w:cs="仿宋_GB2312"/>
          <w:color w:val="000000"/>
          <w:sz w:val="31"/>
          <w:szCs w:val="31"/>
          <w:lang w:bidi="ar"/>
        </w:rPr>
        <w:t>竞赛采取团体赛形式进行实操赛，各参赛院校在知识赛和校内选拔赛基础上，由各院校推荐团队参加省总决赛，每支参赛团队由3至5名参赛选手和2名辅导教师组成。</w:t>
      </w:r>
    </w:p>
    <w:p>
      <w:pPr>
        <w:ind w:firstLine="620" w:firstLineChars="200"/>
        <w:rPr>
          <w:rFonts w:ascii="仿宋_GB2312" w:hAnsi="仿宋_GB2312" w:eastAsia="仿宋_GB2312" w:cs="仿宋_GB2312"/>
          <w:color w:val="000000"/>
          <w:sz w:val="31"/>
          <w:szCs w:val="31"/>
          <w:lang w:bidi="ar"/>
        </w:rPr>
      </w:pPr>
      <w:r>
        <w:rPr>
          <w:rFonts w:hint="eastAsia" w:ascii="仿宋_GB2312" w:hAnsi="仿宋_GB2312" w:eastAsia="仿宋_GB2312" w:cs="仿宋_GB2312"/>
          <w:color w:val="000000"/>
          <w:sz w:val="31"/>
          <w:szCs w:val="31"/>
          <w:lang w:bidi="ar"/>
        </w:rPr>
        <w:t>四、</w:t>
      </w:r>
      <w:r>
        <w:rPr>
          <w:rFonts w:hint="eastAsia" w:ascii="黑体" w:eastAsia="黑体" w:cs="黑体"/>
          <w:color w:val="000000"/>
          <w:sz w:val="31"/>
          <w:szCs w:val="31"/>
          <w:lang w:bidi="ar"/>
        </w:rPr>
        <w:t>竞赛内容及评分标准</w:t>
      </w:r>
    </w:p>
    <w:p>
      <w:pPr>
        <w:ind w:firstLine="310" w:firstLineChars="100"/>
        <w:rPr>
          <w:rFonts w:ascii="仿宋_GB2312" w:hAnsi="仿宋_GB2312" w:eastAsia="仿宋_GB2312" w:cs="仿宋_GB2312"/>
          <w:color w:val="000000"/>
          <w:sz w:val="31"/>
          <w:szCs w:val="31"/>
          <w:lang w:bidi="ar"/>
        </w:rPr>
      </w:pPr>
      <w:r>
        <w:rPr>
          <w:rFonts w:hint="eastAsia" w:ascii="仿宋_GB2312" w:hAnsi="仿宋_GB2312" w:eastAsia="仿宋_GB2312" w:cs="仿宋_GB2312"/>
          <w:color w:val="000000"/>
          <w:sz w:val="31"/>
          <w:szCs w:val="31"/>
          <w:lang w:bidi="ar"/>
        </w:rPr>
        <w:t>（一）、各方向竞赛内容及评分细则：</w:t>
      </w:r>
    </w:p>
    <w:tbl>
      <w:tblPr>
        <w:tblStyle w:val="17"/>
        <w:tblW w:w="9909" w:type="dxa"/>
        <w:tblInd w:w="-434" w:type="dxa"/>
        <w:tblLayout w:type="fixed"/>
        <w:tblCellMar>
          <w:top w:w="0" w:type="dxa"/>
          <w:left w:w="108" w:type="dxa"/>
          <w:bottom w:w="0" w:type="dxa"/>
          <w:right w:w="108" w:type="dxa"/>
        </w:tblCellMar>
      </w:tblPr>
      <w:tblGrid>
        <w:gridCol w:w="1682"/>
        <w:gridCol w:w="2518"/>
        <w:gridCol w:w="2800"/>
        <w:gridCol w:w="1791"/>
        <w:gridCol w:w="1118"/>
      </w:tblGrid>
      <w:tr>
        <w:trPr>
          <w:trHeight w:val="560"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b/>
                <w:bCs/>
                <w:color w:val="000000"/>
                <w:sz w:val="22"/>
                <w:szCs w:val="22"/>
              </w:rPr>
            </w:pPr>
            <w:r>
              <w:rPr>
                <w:rFonts w:hint="eastAsia"/>
                <w:b/>
                <w:bCs/>
                <w:color w:val="000000"/>
                <w:sz w:val="22"/>
                <w:szCs w:val="22"/>
                <w:lang w:bidi="ar"/>
              </w:rPr>
              <w:t>赛道名称</w:t>
            </w:r>
          </w:p>
        </w:tc>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b/>
                <w:bCs/>
                <w:color w:val="000000"/>
                <w:sz w:val="22"/>
                <w:szCs w:val="22"/>
              </w:rPr>
            </w:pPr>
            <w:r>
              <w:rPr>
                <w:rFonts w:hint="eastAsia"/>
                <w:b/>
                <w:bCs/>
                <w:color w:val="000000"/>
                <w:sz w:val="22"/>
                <w:szCs w:val="22"/>
                <w:lang w:bidi="ar"/>
              </w:rPr>
              <w:t>考核要点</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b/>
                <w:bCs/>
                <w:color w:val="000000"/>
                <w:sz w:val="22"/>
                <w:szCs w:val="22"/>
              </w:rPr>
            </w:pPr>
            <w:r>
              <w:rPr>
                <w:rFonts w:hint="eastAsia"/>
                <w:b/>
                <w:bCs/>
                <w:color w:val="000000"/>
                <w:sz w:val="22"/>
                <w:szCs w:val="22"/>
                <w:lang w:bidi="ar"/>
              </w:rPr>
              <w:t>评分标准</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b/>
                <w:bCs/>
                <w:color w:val="000000"/>
                <w:sz w:val="22"/>
                <w:szCs w:val="22"/>
              </w:rPr>
            </w:pPr>
            <w:r>
              <w:rPr>
                <w:rFonts w:hint="eastAsia"/>
                <w:b/>
                <w:bCs/>
                <w:color w:val="000000"/>
                <w:sz w:val="22"/>
                <w:szCs w:val="22"/>
                <w:lang w:bidi="ar"/>
              </w:rPr>
              <w:t>竞赛使用软件</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b/>
                <w:bCs/>
                <w:color w:val="000000"/>
                <w:sz w:val="22"/>
                <w:szCs w:val="22"/>
              </w:rPr>
            </w:pPr>
            <w:r>
              <w:rPr>
                <w:rFonts w:hint="eastAsia"/>
                <w:b/>
                <w:bCs/>
                <w:color w:val="000000"/>
                <w:sz w:val="22"/>
                <w:szCs w:val="22"/>
                <w:lang w:bidi="ar"/>
              </w:rPr>
              <w:t>评分方法</w:t>
            </w:r>
          </w:p>
        </w:tc>
      </w:tr>
      <w:tr>
        <w:trPr>
          <w:trHeight w:val="1880"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sz w:val="22"/>
                <w:szCs w:val="22"/>
              </w:rPr>
            </w:pPr>
            <w:r>
              <w:rPr>
                <w:rFonts w:hint="eastAsia"/>
                <w:sz w:val="22"/>
                <w:szCs w:val="22"/>
                <w:lang w:bidi="ar"/>
              </w:rPr>
              <w:t>国际贸易结算单证方向</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color w:val="0000FF"/>
                <w:sz w:val="22"/>
                <w:szCs w:val="22"/>
              </w:rPr>
            </w:pPr>
            <w:r>
              <w:rPr>
                <w:rFonts w:hint="eastAsia"/>
                <w:color w:val="0000FF"/>
                <w:sz w:val="22"/>
                <w:szCs w:val="22"/>
                <w:lang w:bidi="ar"/>
              </w:rPr>
              <w:t>基于 SWIFT 信用证、TT 、DP等结算方式的国际贸易结算单证处理，考核选手对国</w:t>
            </w:r>
            <w:r>
              <w:rPr>
                <w:rFonts w:hint="eastAsia"/>
                <w:color w:val="0000FF"/>
                <w:sz w:val="22"/>
                <w:szCs w:val="22"/>
                <w:lang w:bidi="ar"/>
              </w:rPr>
              <w:br w:type="textWrapping"/>
            </w:r>
            <w:r>
              <w:rPr>
                <w:rFonts w:hint="eastAsia"/>
                <w:color w:val="0000FF"/>
                <w:sz w:val="22"/>
                <w:szCs w:val="22"/>
                <w:lang w:bidi="ar"/>
              </w:rPr>
              <w:t>际贸易结算“单单相符”、“单证相符”、“单货相符”的业务处理能力</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color w:val="0000FF"/>
                <w:sz w:val="22"/>
                <w:szCs w:val="22"/>
              </w:rPr>
            </w:pPr>
            <w:r>
              <w:rPr>
                <w:rFonts w:hint="eastAsia"/>
                <w:color w:val="0000FF"/>
                <w:sz w:val="22"/>
                <w:szCs w:val="22"/>
                <w:lang w:bidi="ar"/>
              </w:rPr>
              <w:t>根据背景材料填制若干业务单证。满分100分，共设50个考核点，每个考核点2分。</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color w:val="0000FF"/>
                <w:sz w:val="22"/>
                <w:szCs w:val="22"/>
              </w:rPr>
            </w:pPr>
            <w:r>
              <w:rPr>
                <w:rFonts w:hint="eastAsia"/>
                <w:color w:val="0000FF"/>
                <w:sz w:val="22"/>
                <w:szCs w:val="22"/>
                <w:lang w:bidi="ar"/>
              </w:rPr>
              <w:t>《汇知思行国际商务单证教学竞赛软件 V1.0》</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eastAsia="宋体"/>
                <w:color w:val="0000FF"/>
                <w:sz w:val="22"/>
                <w:szCs w:val="22"/>
                <w:lang w:val="en-US" w:eastAsia="zh-CN"/>
              </w:rPr>
            </w:pPr>
            <w:r>
              <w:rPr>
                <w:rFonts w:hint="eastAsia"/>
                <w:color w:val="0000FF"/>
                <w:sz w:val="22"/>
                <w:szCs w:val="22"/>
                <w:lang w:bidi="ar"/>
              </w:rPr>
              <w:t>机器自动评分</w:t>
            </w:r>
            <w:r>
              <w:rPr>
                <w:rFonts w:hint="eastAsia"/>
                <w:color w:val="0000FF"/>
                <w:sz w:val="22"/>
                <w:szCs w:val="22"/>
                <w:lang w:eastAsia="zh-CN" w:bidi="ar"/>
              </w:rPr>
              <w:t>、</w:t>
            </w:r>
            <w:r>
              <w:rPr>
                <w:rFonts w:hint="eastAsia"/>
                <w:color w:val="0000FF"/>
                <w:sz w:val="22"/>
                <w:szCs w:val="22"/>
                <w:lang w:val="en-US" w:eastAsia="zh-CN" w:bidi="ar"/>
              </w:rPr>
              <w:t>比赛时间120分钟</w:t>
            </w:r>
          </w:p>
        </w:tc>
      </w:tr>
      <w:tr>
        <w:trPr>
          <w:trHeight w:val="1180"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sz w:val="22"/>
                <w:szCs w:val="22"/>
              </w:rPr>
            </w:pPr>
            <w:r>
              <w:rPr>
                <w:rFonts w:hint="eastAsia"/>
                <w:sz w:val="22"/>
                <w:szCs w:val="22"/>
                <w:lang w:bidi="ar"/>
              </w:rPr>
              <w:t>国际货运代理方向</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color w:val="0000FF"/>
                <w:sz w:val="22"/>
                <w:szCs w:val="22"/>
              </w:rPr>
            </w:pPr>
            <w:r>
              <w:rPr>
                <w:rFonts w:hint="eastAsia"/>
                <w:color w:val="0000FF"/>
                <w:sz w:val="22"/>
                <w:szCs w:val="22"/>
                <w:lang w:bidi="ar"/>
              </w:rPr>
              <w:t>主要考核选手国际货运：海运、空运、陆运及多式联运的业务处理能力</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color w:val="0000FF"/>
                <w:sz w:val="22"/>
                <w:szCs w:val="22"/>
              </w:rPr>
            </w:pPr>
            <w:r>
              <w:rPr>
                <w:rFonts w:hint="eastAsia"/>
                <w:color w:val="0000FF"/>
                <w:sz w:val="22"/>
                <w:szCs w:val="22"/>
                <w:lang w:bidi="ar"/>
              </w:rPr>
              <w:t>根据背景材料完成综合操作题，满分100分，共设50个考核点，每个考核点2分。</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color w:val="0000FF"/>
                <w:sz w:val="22"/>
                <w:szCs w:val="22"/>
              </w:rPr>
            </w:pPr>
            <w:r>
              <w:rPr>
                <w:rFonts w:hint="eastAsia"/>
                <w:color w:val="0000FF"/>
                <w:sz w:val="22"/>
                <w:szCs w:val="22"/>
                <w:lang w:bidi="ar"/>
              </w:rPr>
              <w:t>《汇知思行国际货运教学竞赛软件 V1.0》</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FF"/>
                <w:sz w:val="22"/>
                <w:szCs w:val="22"/>
              </w:rPr>
            </w:pPr>
            <w:r>
              <w:rPr>
                <w:rFonts w:hint="eastAsia"/>
                <w:color w:val="0000FF"/>
                <w:sz w:val="22"/>
                <w:szCs w:val="22"/>
                <w:lang w:bidi="ar"/>
              </w:rPr>
              <w:t>机器自动评分</w:t>
            </w:r>
            <w:r>
              <w:rPr>
                <w:rFonts w:hint="eastAsia"/>
                <w:color w:val="0000FF"/>
                <w:sz w:val="22"/>
                <w:szCs w:val="22"/>
                <w:lang w:val="en-US" w:eastAsia="zh-CN" w:bidi="ar"/>
              </w:rPr>
              <w:t>比赛时间120分钟</w:t>
            </w:r>
          </w:p>
        </w:tc>
      </w:tr>
      <w:tr>
        <w:trPr>
          <w:trHeight w:val="1180"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sz w:val="22"/>
                <w:szCs w:val="22"/>
              </w:rPr>
            </w:pPr>
            <w:r>
              <w:rPr>
                <w:rFonts w:hint="eastAsia"/>
                <w:sz w:val="22"/>
                <w:szCs w:val="22"/>
                <w:lang w:bidi="ar"/>
              </w:rPr>
              <w:t>国际贸易报关报检方向</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color w:val="0000FF"/>
                <w:sz w:val="22"/>
                <w:szCs w:val="22"/>
              </w:rPr>
            </w:pPr>
            <w:r>
              <w:rPr>
                <w:rFonts w:hint="eastAsia"/>
                <w:color w:val="0000FF"/>
                <w:sz w:val="22"/>
                <w:szCs w:val="22"/>
                <w:lang w:bidi="ar"/>
              </w:rPr>
              <w:t>主要考核参赛选手对国际贸易单证审核及关检融合进出口报关单整合申报综合业务处理能力</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color w:val="0000FF"/>
                <w:sz w:val="22"/>
                <w:szCs w:val="22"/>
              </w:rPr>
            </w:pPr>
            <w:r>
              <w:rPr>
                <w:rFonts w:hint="eastAsia"/>
                <w:color w:val="0000FF"/>
                <w:sz w:val="22"/>
                <w:szCs w:val="22"/>
                <w:lang w:bidi="ar"/>
              </w:rPr>
              <w:t>根据背景材料，完成进出口整合申报报关单填制。满分100分，共10套单证，每套单证设20个考核点，每个考核点0.5分。</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color w:val="0000FF"/>
                <w:sz w:val="22"/>
                <w:szCs w:val="22"/>
              </w:rPr>
            </w:pPr>
            <w:r>
              <w:rPr>
                <w:rFonts w:hint="eastAsia"/>
                <w:color w:val="0000FF"/>
                <w:sz w:val="22"/>
                <w:szCs w:val="22"/>
                <w:lang w:bidi="ar"/>
              </w:rPr>
              <w:t>《汇知思行国际关务关检融合智慧教学竞赛平台 V1.0》</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FF"/>
                <w:sz w:val="22"/>
                <w:szCs w:val="22"/>
              </w:rPr>
            </w:pPr>
            <w:r>
              <w:rPr>
                <w:rFonts w:hint="eastAsia"/>
                <w:color w:val="0000FF"/>
                <w:sz w:val="22"/>
                <w:szCs w:val="22"/>
                <w:lang w:bidi="ar"/>
              </w:rPr>
              <w:t>机器自动评分</w:t>
            </w:r>
            <w:r>
              <w:rPr>
                <w:rFonts w:hint="eastAsia"/>
                <w:color w:val="0000FF"/>
                <w:sz w:val="22"/>
                <w:szCs w:val="22"/>
                <w:lang w:val="en-US" w:eastAsia="zh-CN" w:bidi="ar"/>
              </w:rPr>
              <w:t>比赛时间120分钟</w:t>
            </w:r>
          </w:p>
        </w:tc>
      </w:tr>
      <w:tr>
        <w:trPr>
          <w:trHeight w:val="1180"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sz w:val="22"/>
                <w:szCs w:val="22"/>
              </w:rPr>
            </w:pPr>
            <w:r>
              <w:rPr>
                <w:rFonts w:hint="eastAsia"/>
                <w:sz w:val="22"/>
                <w:szCs w:val="22"/>
                <w:lang w:bidi="ar"/>
              </w:rPr>
              <w:t>国际贸易磋商谈判方向</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color w:val="0000FF"/>
                <w:sz w:val="22"/>
                <w:szCs w:val="22"/>
              </w:rPr>
            </w:pPr>
            <w:r>
              <w:rPr>
                <w:rFonts w:hint="eastAsia"/>
                <w:color w:val="0000FF"/>
                <w:sz w:val="22"/>
                <w:szCs w:val="22"/>
                <w:lang w:bidi="ar"/>
              </w:rPr>
              <w:t>主要考核参赛选手国际贸易进出口业务磋商谈判能力</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color w:val="0000FF"/>
                <w:sz w:val="22"/>
                <w:szCs w:val="22"/>
              </w:rPr>
            </w:pPr>
            <w:r>
              <w:rPr>
                <w:rFonts w:hint="eastAsia"/>
                <w:color w:val="0000FF"/>
                <w:sz w:val="22"/>
                <w:szCs w:val="22"/>
                <w:lang w:bidi="ar"/>
              </w:rPr>
              <w:t>根据业务背景材料，通过邮件进行磋商谈判完成合同签订，满分100分，设20个 考核点，每个考核点 5 分</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color w:val="0000FF"/>
                <w:sz w:val="22"/>
                <w:szCs w:val="22"/>
              </w:rPr>
            </w:pPr>
            <w:r>
              <w:rPr>
                <w:rFonts w:hint="eastAsia"/>
                <w:color w:val="0000FF"/>
                <w:sz w:val="22"/>
                <w:szCs w:val="22"/>
                <w:lang w:bidi="ar"/>
              </w:rPr>
              <w:t>《汇知思行国际贸易磋商谈判竞赛模块 V1.0》</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color w:val="0000FF"/>
                <w:sz w:val="22"/>
                <w:szCs w:val="22"/>
              </w:rPr>
            </w:pPr>
            <w:r>
              <w:rPr>
                <w:rFonts w:hint="eastAsia"/>
                <w:color w:val="0000FF"/>
                <w:sz w:val="22"/>
                <w:szCs w:val="22"/>
                <w:lang w:bidi="ar"/>
              </w:rPr>
              <w:t>专家集中评分</w:t>
            </w:r>
          </w:p>
        </w:tc>
      </w:tr>
      <w:tr>
        <w:trPr>
          <w:trHeight w:val="1180" w:hRule="atLeast"/>
        </w:trPr>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eastAsia="宋体"/>
                <w:sz w:val="22"/>
                <w:szCs w:val="22"/>
                <w:lang w:val="en-US" w:eastAsia="zh-CN" w:bidi="ar"/>
              </w:rPr>
            </w:pPr>
            <w:r>
              <w:rPr>
                <w:rFonts w:hint="eastAsia"/>
                <w:sz w:val="22"/>
                <w:szCs w:val="22"/>
                <w:lang w:val="en-US" w:eastAsia="zh-CN" w:bidi="ar"/>
              </w:rPr>
              <w:t>国际贸易模拟方向</w:t>
            </w:r>
          </w:p>
        </w:tc>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color w:val="0000FF"/>
                <w:sz w:val="22"/>
                <w:szCs w:val="22"/>
                <w:lang w:bidi="ar"/>
              </w:rPr>
            </w:pPr>
            <w:r>
              <w:rPr>
                <w:rFonts w:hint="eastAsia"/>
                <w:color w:val="0000FF"/>
                <w:sz w:val="22"/>
                <w:szCs w:val="22"/>
                <w:lang w:bidi="ar"/>
              </w:rPr>
              <w:t>以“2025年中国跨国采购模拟洽谈会”的形式举行。各参赛队以企业（模拟出口商）名义参赛，洽谈出口商品限定为日用消费品、食品、玩具、纺织服装、工艺品和电子产品等。</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color w:val="0000FF"/>
                <w:sz w:val="22"/>
                <w:szCs w:val="22"/>
                <w:lang w:bidi="ar"/>
              </w:rPr>
            </w:pPr>
            <w:r>
              <w:rPr>
                <w:rFonts w:hint="eastAsia"/>
                <w:color w:val="0000FF"/>
                <w:sz w:val="22"/>
                <w:szCs w:val="22"/>
                <w:lang w:bidi="ar"/>
              </w:rPr>
              <w:t xml:space="preserve">赛内容包括外贸参展商业计划书（中文）、展位海报设计与商品陈列和新产品发布会（英语或小语种）3个部分，分别占总成绩的20%、20%、60% </w:t>
            </w:r>
          </w:p>
          <w:p>
            <w:pPr>
              <w:textAlignment w:val="center"/>
              <w:rPr>
                <w:rFonts w:hint="eastAsia"/>
                <w:color w:val="0000FF"/>
                <w:sz w:val="22"/>
                <w:szCs w:val="22"/>
                <w:lang w:bidi="ar"/>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eastAsia="宋体"/>
                <w:color w:val="0000FF"/>
                <w:sz w:val="22"/>
                <w:szCs w:val="22"/>
                <w:lang w:val="en-US" w:eastAsia="zh-CN" w:bidi="ar"/>
              </w:rPr>
            </w:pPr>
            <w:r>
              <w:rPr>
                <w:rFonts w:hint="eastAsia"/>
                <w:color w:val="0000FF"/>
                <w:sz w:val="22"/>
                <w:szCs w:val="22"/>
                <w:lang w:val="en-US" w:eastAsia="zh-CN" w:bidi="ar"/>
              </w:rPr>
              <w:t>提交方案</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color w:val="0000FF"/>
                <w:sz w:val="22"/>
                <w:szCs w:val="22"/>
                <w:lang w:bidi="ar"/>
              </w:rPr>
            </w:pPr>
            <w:r>
              <w:rPr>
                <w:rFonts w:hint="eastAsia"/>
                <w:color w:val="0000FF"/>
                <w:sz w:val="22"/>
                <w:szCs w:val="22"/>
                <w:lang w:bidi="ar"/>
              </w:rPr>
              <w:t>专家集中评分</w:t>
            </w:r>
          </w:p>
        </w:tc>
      </w:tr>
    </w:tbl>
    <w:p>
      <w:pPr>
        <w:spacing w:line="560" w:lineRule="atLeast"/>
        <w:rPr>
          <w:rFonts w:hint="eastAsia" w:ascii="仿宋_GB2312" w:hAnsi="微软雅黑" w:eastAsia="仿宋_GB2312"/>
          <w:sz w:val="32"/>
          <w:szCs w:val="32"/>
        </w:rPr>
      </w:pPr>
    </w:p>
    <w:p>
      <w:pPr>
        <w:pStyle w:val="15"/>
        <w:shd w:val="clear" w:color="auto" w:fill="FFFFFF"/>
        <w:spacing w:beforeAutospacing="0" w:afterAutospacing="0"/>
        <w:jc w:val="both"/>
        <w:rPr>
          <w:rFonts w:ascii="黑体" w:eastAsia="黑体" w:cs="黑体"/>
          <w:color w:val="000000"/>
          <w:sz w:val="31"/>
          <w:szCs w:val="31"/>
          <w:lang w:bidi="ar"/>
        </w:rPr>
      </w:pPr>
      <w:r>
        <w:rPr>
          <w:rFonts w:hint="eastAsia" w:ascii="黑体" w:eastAsia="黑体" w:cs="黑体"/>
          <w:color w:val="000000"/>
          <w:sz w:val="31"/>
          <w:szCs w:val="31"/>
          <w:lang w:bidi="ar"/>
        </w:rPr>
        <w:t>五、日程安排</w:t>
      </w:r>
    </w:p>
    <w:p>
      <w:pPr>
        <w:pStyle w:val="15"/>
        <w:shd w:val="clear" w:color="auto" w:fill="FFFFFF"/>
        <w:spacing w:beforeAutospacing="0" w:afterAutospacing="0"/>
        <w:ind w:firstLine="480" w:firstLineChars="150"/>
        <w:jc w:val="both"/>
        <w:rPr>
          <w:rFonts w:ascii="仿宋_GB2312" w:hAnsi="微软雅黑" w:eastAsia="仿宋_GB2312"/>
          <w:color w:val="FF0000"/>
          <w:sz w:val="32"/>
          <w:szCs w:val="32"/>
          <w:highlight w:val="none"/>
        </w:rPr>
      </w:pPr>
      <w:r>
        <w:rPr>
          <w:rFonts w:hint="eastAsia" w:ascii="仿宋_GB2312" w:hAnsi="微软雅黑" w:eastAsia="仿宋_GB2312"/>
          <w:color w:val="FF0000"/>
          <w:sz w:val="32"/>
          <w:szCs w:val="32"/>
          <w:highlight w:val="none"/>
        </w:rPr>
        <w:t>（一）2025年6月</w:t>
      </w:r>
      <w:r>
        <w:rPr>
          <w:rFonts w:hint="eastAsia" w:ascii="仿宋_GB2312" w:hAnsi="微软雅黑" w:eastAsia="仿宋_GB2312"/>
          <w:color w:val="FF0000"/>
          <w:sz w:val="32"/>
          <w:szCs w:val="32"/>
          <w:highlight w:val="none"/>
          <w:lang w:val="en-US" w:eastAsia="zh-CN"/>
        </w:rPr>
        <w:t>5</w:t>
      </w:r>
      <w:r>
        <w:rPr>
          <w:rFonts w:hint="eastAsia" w:ascii="仿宋_GB2312" w:hAnsi="微软雅黑" w:eastAsia="仿宋_GB2312"/>
          <w:color w:val="FF0000"/>
          <w:sz w:val="32"/>
          <w:szCs w:val="32"/>
          <w:highlight w:val="none"/>
        </w:rPr>
        <w:t>日前，组织参赛学生报名以及完成知识赛，同时开放汇知思行国际贸易系列竞赛平台供参赛选手开展模拟训练。</w:t>
      </w:r>
    </w:p>
    <w:p>
      <w:pPr>
        <w:ind w:firstLine="627" w:firstLineChars="196"/>
        <w:rPr>
          <w:rFonts w:ascii="仿宋_GB2312" w:hAnsi="微软雅黑" w:eastAsia="仿宋_GB2312"/>
          <w:color w:val="FF0000"/>
          <w:sz w:val="32"/>
          <w:szCs w:val="32"/>
          <w:highlight w:val="none"/>
        </w:rPr>
      </w:pPr>
      <w:r>
        <w:rPr>
          <w:rFonts w:hint="eastAsia" w:ascii="仿宋_GB2312" w:hAnsi="微软雅黑" w:eastAsia="仿宋_GB2312"/>
          <w:color w:val="FF0000"/>
          <w:sz w:val="32"/>
          <w:szCs w:val="32"/>
          <w:highlight w:val="none"/>
        </w:rPr>
        <w:t>（二）2025年</w:t>
      </w:r>
      <w:r>
        <w:rPr>
          <w:rFonts w:hint="eastAsia" w:ascii="仿宋_GB2312" w:hAnsi="微软雅黑" w:eastAsia="仿宋_GB2312"/>
          <w:color w:val="FF0000"/>
          <w:sz w:val="32"/>
          <w:szCs w:val="32"/>
          <w:highlight w:val="none"/>
          <w:lang w:val="en-US" w:eastAsia="zh-CN"/>
        </w:rPr>
        <w:t>6</w:t>
      </w:r>
      <w:r>
        <w:rPr>
          <w:rFonts w:hint="eastAsia" w:ascii="仿宋_GB2312" w:hAnsi="微软雅黑" w:eastAsia="仿宋_GB2312"/>
          <w:color w:val="FF0000"/>
          <w:sz w:val="32"/>
          <w:szCs w:val="32"/>
          <w:highlight w:val="none"/>
        </w:rPr>
        <w:t>月10日前，赛区</w:t>
      </w:r>
      <w:r>
        <w:rPr>
          <w:rFonts w:ascii="仿宋_GB2312" w:hAnsi="微软雅黑" w:eastAsia="仿宋_GB2312"/>
          <w:color w:val="FF0000"/>
          <w:sz w:val="32"/>
          <w:szCs w:val="32"/>
          <w:highlight w:val="none"/>
        </w:rPr>
        <w:t>选拔赛</w:t>
      </w:r>
      <w:r>
        <w:rPr>
          <w:rFonts w:hint="eastAsia" w:ascii="仿宋_GB2312" w:hAnsi="微软雅黑" w:eastAsia="仿宋_GB2312"/>
          <w:color w:val="FF0000"/>
          <w:sz w:val="32"/>
          <w:szCs w:val="32"/>
          <w:highlight w:val="none"/>
        </w:rPr>
        <w:t>初赛（平台实操赛），60%队伍进入总决赛。</w:t>
      </w:r>
    </w:p>
    <w:p>
      <w:pPr>
        <w:ind w:firstLine="627" w:firstLineChars="196"/>
        <w:rPr>
          <w:rFonts w:ascii="仿宋_GB2312" w:hAnsi="微软雅黑" w:eastAsia="仿宋_GB2312"/>
          <w:color w:val="FF0000"/>
          <w:sz w:val="32"/>
          <w:szCs w:val="32"/>
          <w:highlight w:val="none"/>
        </w:rPr>
      </w:pPr>
      <w:r>
        <w:rPr>
          <w:rFonts w:hint="eastAsia" w:ascii="仿宋_GB2312" w:hAnsi="微软雅黑" w:eastAsia="仿宋_GB2312"/>
          <w:color w:val="FF0000"/>
          <w:sz w:val="32"/>
          <w:szCs w:val="32"/>
          <w:highlight w:val="none"/>
        </w:rPr>
        <w:t>（三）2025年</w:t>
      </w:r>
      <w:r>
        <w:rPr>
          <w:rFonts w:hint="eastAsia" w:ascii="仿宋_GB2312" w:hAnsi="微软雅黑" w:eastAsia="仿宋_GB2312"/>
          <w:color w:val="FF0000"/>
          <w:sz w:val="32"/>
          <w:szCs w:val="32"/>
          <w:highlight w:val="none"/>
          <w:lang w:val="en-US" w:eastAsia="zh-CN"/>
        </w:rPr>
        <w:t>6</w:t>
      </w:r>
      <w:r>
        <w:rPr>
          <w:rFonts w:hint="eastAsia" w:ascii="仿宋_GB2312" w:hAnsi="微软雅黑" w:eastAsia="仿宋_GB2312"/>
          <w:color w:val="FF0000"/>
          <w:sz w:val="32"/>
          <w:szCs w:val="32"/>
          <w:highlight w:val="none"/>
        </w:rPr>
        <w:t>月</w:t>
      </w:r>
      <w:r>
        <w:rPr>
          <w:rFonts w:hint="eastAsia" w:ascii="仿宋_GB2312" w:hAnsi="微软雅黑" w:eastAsia="仿宋_GB2312"/>
          <w:color w:val="FF0000"/>
          <w:sz w:val="32"/>
          <w:szCs w:val="32"/>
          <w:highlight w:val="none"/>
          <w:lang w:val="en-US" w:eastAsia="zh-CN"/>
        </w:rPr>
        <w:t>2</w:t>
      </w:r>
      <w:r>
        <w:rPr>
          <w:rFonts w:hint="eastAsia" w:ascii="仿宋_GB2312" w:hAnsi="微软雅黑" w:eastAsia="仿宋_GB2312"/>
          <w:color w:val="FF0000"/>
          <w:sz w:val="32"/>
          <w:szCs w:val="32"/>
          <w:highlight w:val="none"/>
        </w:rPr>
        <w:t>0日前，赛区</w:t>
      </w:r>
      <w:r>
        <w:rPr>
          <w:rFonts w:ascii="仿宋_GB2312" w:hAnsi="微软雅黑" w:eastAsia="仿宋_GB2312"/>
          <w:color w:val="FF0000"/>
          <w:sz w:val="32"/>
          <w:szCs w:val="32"/>
          <w:highlight w:val="none"/>
        </w:rPr>
        <w:t>选拔赛</w:t>
      </w:r>
      <w:r>
        <w:rPr>
          <w:rFonts w:hint="eastAsia" w:ascii="仿宋_GB2312" w:hAnsi="微软雅黑" w:eastAsia="仿宋_GB2312"/>
          <w:color w:val="FF0000"/>
          <w:sz w:val="32"/>
          <w:szCs w:val="32"/>
          <w:highlight w:val="none"/>
        </w:rPr>
        <w:t>总决赛（平台实操赛）</w:t>
      </w:r>
    </w:p>
    <w:p>
      <w:pPr>
        <w:pStyle w:val="15"/>
        <w:shd w:val="clear" w:color="auto" w:fill="FFFFFF"/>
        <w:spacing w:beforeAutospacing="0" w:afterAutospacing="0"/>
        <w:jc w:val="both"/>
        <w:rPr>
          <w:rFonts w:ascii="黑体" w:eastAsia="黑体" w:cs="黑体"/>
          <w:color w:val="000000"/>
          <w:sz w:val="31"/>
          <w:szCs w:val="31"/>
          <w:lang w:bidi="ar"/>
        </w:rPr>
      </w:pPr>
      <w:r>
        <w:rPr>
          <w:rFonts w:hint="eastAsia" w:ascii="黑体" w:eastAsia="黑体" w:cs="黑体"/>
          <w:color w:val="000000"/>
          <w:sz w:val="31"/>
          <w:szCs w:val="31"/>
          <w:lang w:bidi="ar"/>
        </w:rPr>
        <w:t>六、在线训练入口</w:t>
      </w:r>
    </w:p>
    <w:p>
      <w:pPr>
        <w:pStyle w:val="15"/>
        <w:shd w:val="clear" w:color="auto" w:fill="FFFFFF"/>
        <w:spacing w:beforeAutospacing="0" w:afterAutospacing="0"/>
        <w:jc w:val="both"/>
        <w:rPr>
          <w:rFonts w:ascii="仿宋_GB2312" w:hAnsi="仿宋_GB2312" w:eastAsia="仿宋_GB2312" w:cs="仿宋_GB2312"/>
          <w:color w:val="FF0000"/>
          <w:sz w:val="31"/>
          <w:szCs w:val="31"/>
          <w:lang w:bidi="ar"/>
        </w:rPr>
      </w:pPr>
      <w:r>
        <w:rPr>
          <w:rFonts w:hint="eastAsia" w:ascii="仿宋_GB2312" w:hAnsi="仿宋_GB2312" w:eastAsia="仿宋_GB2312" w:cs="仿宋_GB2312"/>
          <w:color w:val="FF0000"/>
          <w:sz w:val="31"/>
          <w:szCs w:val="31"/>
          <w:lang w:bidi="ar"/>
        </w:rPr>
        <w:t>训练网址：</w:t>
      </w:r>
      <w:r>
        <w:rPr>
          <w:rFonts w:ascii="仿宋_GB2312" w:hAnsi="仿宋_GB2312" w:eastAsia="仿宋_GB2312" w:cs="仿宋_GB2312"/>
          <w:color w:val="FF0000"/>
          <w:sz w:val="31"/>
          <w:szCs w:val="31"/>
          <w:lang w:bidi="ar"/>
        </w:rPr>
        <w:t xml:space="preserve"> </w:t>
      </w:r>
    </w:p>
    <w:p>
      <w:pPr>
        <w:pStyle w:val="15"/>
        <w:shd w:val="clear" w:color="auto" w:fill="FFFFFF"/>
        <w:spacing w:beforeAutospacing="0" w:afterAutospacing="0"/>
        <w:jc w:val="both"/>
        <w:rPr>
          <w:rFonts w:hint="eastAsia" w:ascii="仿宋_GB2312" w:hAnsi="仿宋_GB2312" w:eastAsia="仿宋_GB2312" w:cs="仿宋_GB2312"/>
          <w:color w:val="FF0000"/>
          <w:sz w:val="31"/>
          <w:szCs w:val="31"/>
          <w:lang w:bidi="ar"/>
        </w:rPr>
      </w:pPr>
      <w:r>
        <w:rPr>
          <w:rFonts w:hint="eastAsia" w:ascii="仿宋_GB2312" w:hAnsi="仿宋_GB2312" w:eastAsia="仿宋_GB2312" w:cs="仿宋_GB2312"/>
          <w:color w:val="FF0000"/>
          <w:sz w:val="31"/>
          <w:szCs w:val="31"/>
          <w:lang w:bidi="ar"/>
        </w:rPr>
        <w:t>国际贸易结算单证方向http://gmjs.ikata.net:9052/</w:t>
      </w:r>
    </w:p>
    <w:p>
      <w:pPr>
        <w:pStyle w:val="15"/>
        <w:shd w:val="clear" w:color="auto" w:fill="FFFFFF"/>
        <w:spacing w:beforeAutospacing="0" w:afterAutospacing="0"/>
        <w:jc w:val="both"/>
        <w:rPr>
          <w:rFonts w:hint="eastAsia" w:ascii="仿宋_GB2312" w:hAnsi="仿宋_GB2312" w:eastAsia="仿宋_GB2312" w:cs="仿宋_GB2312"/>
          <w:color w:val="FF0000"/>
          <w:sz w:val="31"/>
          <w:szCs w:val="31"/>
          <w:lang w:bidi="ar"/>
        </w:rPr>
      </w:pPr>
      <w:r>
        <w:rPr>
          <w:rFonts w:hint="eastAsia" w:ascii="仿宋_GB2312" w:hAnsi="仿宋_GB2312" w:eastAsia="仿宋_GB2312" w:cs="仿宋_GB2312"/>
          <w:color w:val="FF0000"/>
          <w:sz w:val="31"/>
          <w:szCs w:val="31"/>
          <w:lang w:bidi="ar"/>
        </w:rPr>
        <w:t>国际贸易报关报检方向http://gmjs.ikata.net:9053/</w:t>
      </w:r>
    </w:p>
    <w:p>
      <w:pPr>
        <w:pStyle w:val="15"/>
        <w:shd w:val="clear" w:color="auto" w:fill="FFFFFF"/>
        <w:spacing w:beforeAutospacing="0" w:afterAutospacing="0"/>
        <w:jc w:val="both"/>
        <w:rPr>
          <w:rFonts w:hint="eastAsia" w:ascii="仿宋_GB2312" w:hAnsi="仿宋_GB2312" w:eastAsia="仿宋_GB2312" w:cs="仿宋_GB2312"/>
          <w:color w:val="FF0000"/>
          <w:sz w:val="31"/>
          <w:szCs w:val="31"/>
          <w:lang w:bidi="ar"/>
        </w:rPr>
      </w:pPr>
      <w:r>
        <w:rPr>
          <w:rFonts w:hint="eastAsia" w:ascii="仿宋_GB2312" w:hAnsi="仿宋_GB2312" w:eastAsia="仿宋_GB2312" w:cs="仿宋_GB2312"/>
          <w:color w:val="FF0000"/>
          <w:sz w:val="31"/>
          <w:szCs w:val="31"/>
          <w:lang w:bidi="ar"/>
        </w:rPr>
        <w:t>国际贸易磋商谈判方向http://121.40.33.253:8081/</w:t>
      </w:r>
    </w:p>
    <w:p>
      <w:pPr>
        <w:pStyle w:val="15"/>
        <w:shd w:val="clear" w:color="auto" w:fill="FFFFFF"/>
        <w:spacing w:beforeAutospacing="0" w:afterAutospacing="0"/>
        <w:jc w:val="both"/>
        <w:rPr>
          <w:rFonts w:ascii="仿宋_GB2312" w:hAnsi="仿宋_GB2312" w:eastAsia="仿宋_GB2312" w:cs="仿宋_GB2312"/>
          <w:color w:val="FF0000"/>
          <w:sz w:val="31"/>
          <w:szCs w:val="31"/>
          <w:lang w:bidi="ar"/>
        </w:rPr>
      </w:pPr>
      <w:r>
        <w:rPr>
          <w:rFonts w:hint="eastAsia" w:ascii="仿宋_GB2312" w:hAnsi="仿宋_GB2312" w:eastAsia="仿宋_GB2312" w:cs="仿宋_GB2312"/>
          <w:color w:val="FF0000"/>
          <w:sz w:val="31"/>
          <w:szCs w:val="31"/>
          <w:lang w:bidi="ar"/>
        </w:rPr>
        <w:t>国际贸易磋商谈判方向http://gmjs.ikata.net:9054/</w:t>
      </w:r>
    </w:p>
    <w:p>
      <w:pPr>
        <w:pStyle w:val="15"/>
        <w:shd w:val="clear" w:color="auto" w:fill="FFFFFF"/>
        <w:spacing w:beforeAutospacing="0" w:afterAutospacing="0"/>
        <w:jc w:val="both"/>
        <w:rPr>
          <w:rFonts w:ascii="仿宋_GB2312" w:hAnsi="仿宋_GB2312" w:eastAsia="仿宋_GB2312" w:cs="仿宋_GB2312"/>
          <w:color w:val="000000"/>
          <w:sz w:val="31"/>
          <w:szCs w:val="31"/>
          <w:lang w:bidi="ar"/>
        </w:rPr>
      </w:pPr>
      <w:r>
        <w:rPr>
          <w:rFonts w:hint="eastAsia" w:ascii="仿宋_GB2312" w:hAnsi="仿宋_GB2312" w:eastAsia="仿宋_GB2312" w:cs="仿宋_GB2312"/>
          <w:color w:val="000000"/>
          <w:sz w:val="31"/>
          <w:szCs w:val="31"/>
          <w:lang w:bidi="ar"/>
        </w:rPr>
        <w:t>由辽宁省大赛组委会提供合格选手名单，分配账号、密码。</w:t>
      </w:r>
    </w:p>
    <w:p>
      <w:pPr>
        <w:pStyle w:val="15"/>
        <w:shd w:val="clear" w:color="auto" w:fill="FFFFFF"/>
        <w:spacing w:beforeAutospacing="0" w:afterAutospacing="0"/>
        <w:jc w:val="both"/>
        <w:rPr>
          <w:rFonts w:ascii="仿宋_GB2312" w:hAnsi="仿宋_GB2312" w:eastAsia="仿宋_GB2312" w:cs="仿宋_GB2312"/>
          <w:color w:val="000000"/>
          <w:sz w:val="31"/>
          <w:szCs w:val="31"/>
          <w:lang w:bidi="ar"/>
        </w:rPr>
      </w:pPr>
      <w:r>
        <w:rPr>
          <w:rFonts w:ascii="仿宋_GB2312" w:hAnsi="仿宋_GB2312" w:eastAsia="仿宋_GB2312" w:cs="仿宋_GB2312"/>
          <w:color w:val="000000"/>
          <w:sz w:val="31"/>
          <w:szCs w:val="31"/>
          <w:lang w:bidi="ar"/>
        </w:rPr>
        <w:t>选手</w:t>
      </w:r>
      <w:r>
        <w:rPr>
          <w:rFonts w:hint="eastAsia" w:ascii="仿宋_GB2312" w:hAnsi="仿宋_GB2312" w:eastAsia="仿宋_GB2312" w:cs="仿宋_GB2312"/>
          <w:color w:val="000000"/>
          <w:sz w:val="31"/>
          <w:szCs w:val="31"/>
          <w:lang w:bidi="ar"/>
        </w:rPr>
        <w:t>身份证号码</w:t>
      </w:r>
      <w:r>
        <w:rPr>
          <w:rFonts w:ascii="仿宋_GB2312" w:hAnsi="仿宋_GB2312" w:eastAsia="仿宋_GB2312" w:cs="仿宋_GB2312"/>
          <w:color w:val="000000"/>
          <w:sz w:val="31"/>
          <w:szCs w:val="31"/>
          <w:lang w:bidi="ar"/>
        </w:rPr>
        <w:t>作为账号</w:t>
      </w:r>
      <w:r>
        <w:rPr>
          <w:rFonts w:hint="eastAsia" w:ascii="仿宋_GB2312" w:hAnsi="仿宋_GB2312" w:eastAsia="仿宋_GB2312" w:cs="仿宋_GB2312"/>
          <w:color w:val="000000"/>
          <w:sz w:val="31"/>
          <w:szCs w:val="31"/>
          <w:lang w:bidi="ar"/>
        </w:rPr>
        <w:t>，</w:t>
      </w:r>
      <w:r>
        <w:rPr>
          <w:rFonts w:ascii="仿宋_GB2312" w:hAnsi="仿宋_GB2312" w:eastAsia="仿宋_GB2312" w:cs="仿宋_GB2312"/>
          <w:color w:val="000000"/>
          <w:sz w:val="31"/>
          <w:szCs w:val="31"/>
          <w:lang w:bidi="ar"/>
        </w:rPr>
        <w:t>身份证号</w:t>
      </w:r>
      <w:r>
        <w:rPr>
          <w:rFonts w:hint="eastAsia" w:ascii="仿宋_GB2312" w:hAnsi="仿宋_GB2312" w:eastAsia="仿宋_GB2312" w:cs="仿宋_GB2312"/>
          <w:color w:val="000000"/>
          <w:sz w:val="31"/>
          <w:szCs w:val="31"/>
          <w:lang w:bidi="ar"/>
        </w:rPr>
        <w:t>码后六位</w:t>
      </w:r>
      <w:r>
        <w:rPr>
          <w:rFonts w:ascii="仿宋_GB2312" w:hAnsi="仿宋_GB2312" w:eastAsia="仿宋_GB2312" w:cs="仿宋_GB2312"/>
          <w:color w:val="000000"/>
          <w:sz w:val="31"/>
          <w:szCs w:val="31"/>
          <w:lang w:bidi="ar"/>
        </w:rPr>
        <w:t>作为密码</w:t>
      </w:r>
      <w:r>
        <w:rPr>
          <w:rFonts w:hint="eastAsia" w:ascii="仿宋_GB2312" w:hAnsi="仿宋_GB2312" w:eastAsia="仿宋_GB2312" w:cs="仿宋_GB2312"/>
          <w:color w:val="000000"/>
          <w:sz w:val="31"/>
          <w:szCs w:val="31"/>
          <w:lang w:bidi="ar"/>
        </w:rPr>
        <w:t>。</w:t>
      </w:r>
    </w:p>
    <w:p>
      <w:pPr>
        <w:pStyle w:val="15"/>
        <w:shd w:val="clear" w:color="auto" w:fill="FFFFFF"/>
        <w:spacing w:beforeAutospacing="0" w:afterAutospacing="0"/>
        <w:jc w:val="both"/>
        <w:rPr>
          <w:rFonts w:ascii="黑体" w:eastAsia="黑体" w:cs="黑体"/>
          <w:color w:val="000000"/>
          <w:sz w:val="31"/>
          <w:szCs w:val="31"/>
          <w:lang w:bidi="ar"/>
        </w:rPr>
      </w:pPr>
      <w:r>
        <w:rPr>
          <w:rFonts w:hint="eastAsia" w:ascii="黑体" w:eastAsia="黑体" w:cs="黑体"/>
          <w:color w:val="000000"/>
          <w:sz w:val="31"/>
          <w:szCs w:val="31"/>
          <w:lang w:bidi="ar"/>
        </w:rPr>
        <w:t>七、选手电脑要求</w:t>
      </w:r>
    </w:p>
    <w:p>
      <w:pPr>
        <w:pStyle w:val="15"/>
        <w:shd w:val="clear" w:color="auto" w:fill="FFFFFF"/>
        <w:spacing w:beforeAutospacing="0" w:afterAutospacing="0"/>
        <w:jc w:val="both"/>
        <w:rPr>
          <w:rFonts w:ascii="仿宋_GB2312" w:hAnsi="仿宋_GB2312" w:eastAsia="仿宋_GB2312" w:cs="仿宋_GB2312"/>
          <w:color w:val="000000"/>
          <w:sz w:val="31"/>
          <w:szCs w:val="31"/>
          <w:lang w:bidi="ar"/>
        </w:rPr>
      </w:pPr>
      <w:r>
        <w:rPr>
          <w:rFonts w:hint="eastAsia" w:ascii="仿宋_GB2312" w:hAnsi="仿宋_GB2312" w:eastAsia="仿宋_GB2312" w:cs="仿宋_GB2312"/>
          <w:color w:val="000000"/>
          <w:sz w:val="31"/>
          <w:szCs w:val="31"/>
          <w:lang w:bidi="ar"/>
        </w:rPr>
        <w:t>电脑配置：普通家用、学校机房电脑都可以，安装谷歌浏览器。</w:t>
      </w:r>
    </w:p>
    <w:p>
      <w:pPr>
        <w:pStyle w:val="15"/>
        <w:shd w:val="clear" w:color="auto" w:fill="FFFFFF"/>
        <w:spacing w:beforeAutospacing="0" w:afterAutospacing="0"/>
        <w:jc w:val="both"/>
        <w:rPr>
          <w:rFonts w:ascii="仿宋_GB2312" w:hAnsi="仿宋_GB2312" w:eastAsia="仿宋_GB2312" w:cs="仿宋_GB2312"/>
          <w:color w:val="000000"/>
          <w:sz w:val="31"/>
          <w:szCs w:val="31"/>
          <w:lang w:bidi="ar"/>
        </w:rPr>
      </w:pPr>
    </w:p>
    <w:p>
      <w:pPr>
        <w:tabs>
          <w:tab w:val="right" w:pos="7560"/>
        </w:tabs>
        <w:spacing w:line="440" w:lineRule="exact"/>
        <w:ind w:right="1596" w:rightChars="665"/>
      </w:pPr>
    </w:p>
    <w:p>
      <w:pPr>
        <w:tabs>
          <w:tab w:val="right" w:pos="7560"/>
        </w:tabs>
        <w:spacing w:line="440" w:lineRule="exact"/>
        <w:ind w:right="1596" w:rightChars="665"/>
      </w:pPr>
    </w:p>
    <w:p>
      <w:pPr>
        <w:tabs>
          <w:tab w:val="right" w:pos="7560"/>
        </w:tabs>
        <w:spacing w:line="440" w:lineRule="exact"/>
        <w:ind w:right="1596" w:rightChars="665"/>
      </w:pPr>
    </w:p>
    <w:p>
      <w:pPr>
        <w:rPr>
          <w:rFonts w:ascii="黑体" w:hAnsi="黑体" w:eastAsia="黑体"/>
          <w:color w:val="FF0000"/>
          <w:sz w:val="32"/>
          <w:szCs w:val="32"/>
        </w:rPr>
      </w:pPr>
    </w:p>
    <w:p>
      <w:pPr>
        <w:rPr>
          <w:rFonts w:ascii="黑体" w:hAnsi="黑体" w:eastAsia="黑体"/>
          <w:color w:val="FF0000"/>
          <w:sz w:val="32"/>
          <w:szCs w:val="32"/>
        </w:rPr>
      </w:pPr>
    </w:p>
    <w:p>
      <w:pPr>
        <w:rPr>
          <w:rFonts w:ascii="黑体" w:hAnsi="黑体" w:eastAsia="黑体"/>
          <w:color w:val="FF0000"/>
          <w:sz w:val="32"/>
          <w:szCs w:val="32"/>
        </w:rPr>
      </w:pPr>
    </w:p>
    <w:p>
      <w:pPr>
        <w:pStyle w:val="43"/>
        <w:keepNext w:val="0"/>
        <w:keepLines w:val="0"/>
        <w:pageBreakBefore w:val="0"/>
        <w:kinsoku/>
        <w:wordWrap/>
        <w:overflowPunct/>
        <w:topLinePunct w:val="0"/>
        <w:autoSpaceDE w:val="0"/>
        <w:autoSpaceDN w:val="0"/>
        <w:bidi w:val="0"/>
        <w:adjustRightInd w:val="0"/>
        <w:snapToGrid w:val="0"/>
        <w:spacing w:beforeAutospacing="0" w:afterAutospacing="0" w:line="560" w:lineRule="exact"/>
        <w:ind w:firstLine="482" w:firstLineChars="150"/>
        <w:jc w:val="center"/>
        <w:textAlignment w:val="baseline"/>
        <w:rPr>
          <w:rFonts w:hint="default" w:ascii="仿宋_GB2312" w:hAnsi="微软雅黑" w:eastAsia="仿宋_GB2312" w:cs="宋体"/>
          <w:b/>
          <w:bCs/>
          <w:color w:val="auto"/>
          <w:sz w:val="32"/>
          <w:szCs w:val="32"/>
          <w:lang w:val="en-US" w:eastAsia="zh-CN"/>
        </w:rPr>
      </w:pPr>
      <w:r>
        <w:rPr>
          <w:rFonts w:hint="eastAsia" w:ascii="仿宋_GB2312" w:hAnsi="微软雅黑" w:eastAsia="仿宋_GB2312" w:cs="宋体"/>
          <w:b/>
          <w:bCs/>
          <w:color w:val="auto"/>
          <w:sz w:val="32"/>
          <w:szCs w:val="32"/>
          <w:lang w:val="en-US" w:eastAsia="zh-CN"/>
        </w:rPr>
        <w:t>A-6.跨境电商赛道</w:t>
      </w:r>
    </w:p>
    <w:p>
      <w:pPr>
        <w:spacing w:line="560" w:lineRule="atLeast"/>
        <w:ind w:firstLine="706" w:firstLineChars="196"/>
        <w:rPr>
          <w:rFonts w:ascii="黑体" w:hAnsi="黑体" w:eastAsia="黑体"/>
          <w:sz w:val="32"/>
          <w:szCs w:val="32"/>
        </w:rPr>
      </w:pPr>
      <w:r>
        <w:rPr>
          <w:rFonts w:hint="eastAsia"/>
          <w:b/>
          <w:sz w:val="36"/>
        </w:rPr>
        <w:t>一</w:t>
      </w:r>
      <w:r>
        <w:rPr>
          <w:rFonts w:hint="eastAsia" w:ascii="黑体" w:hAnsi="黑体" w:eastAsia="黑体"/>
          <w:sz w:val="32"/>
          <w:szCs w:val="32"/>
        </w:rPr>
        <w:t>、参赛对象</w:t>
      </w:r>
    </w:p>
    <w:p>
      <w:pPr>
        <w:spacing w:line="560"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学习跨境电商、电子商务、商务英语、国际贸易、贸易经济、市场营销、工商管理及经贸类专业的全日制在校高职生、本科生和研究生。</w:t>
      </w:r>
    </w:p>
    <w:p>
      <w:pPr>
        <w:spacing w:line="560" w:lineRule="atLeast"/>
        <w:ind w:firstLine="640" w:firstLineChars="200"/>
        <w:rPr>
          <w:rFonts w:ascii="仿宋_GB2312" w:hAnsi="微软雅黑" w:eastAsia="仿宋_GB2312"/>
          <w:sz w:val="32"/>
          <w:szCs w:val="32"/>
        </w:rPr>
      </w:pPr>
      <w:r>
        <w:rPr>
          <w:rFonts w:hint="eastAsia" w:ascii="黑体" w:hAnsi="黑体" w:eastAsia="黑体"/>
          <w:sz w:val="32"/>
          <w:szCs w:val="32"/>
        </w:rPr>
        <w:t>二、报名要求：</w:t>
      </w:r>
      <w:r>
        <w:rPr>
          <w:rFonts w:hint="eastAsia" w:ascii="仿宋_GB2312" w:hAnsi="微软雅黑" w:eastAsia="仿宋_GB2312"/>
          <w:sz w:val="32"/>
          <w:szCs w:val="32"/>
        </w:rPr>
        <w:t>每支参赛队由3至5名参赛选手和1至2名辅导教师组成，其中</w:t>
      </w:r>
      <w:r>
        <w:rPr>
          <w:rFonts w:hint="eastAsia" w:ascii="仿宋_GB2312" w:hAnsi="微软雅黑" w:eastAsia="仿宋_GB2312"/>
          <w:color w:val="FF0000"/>
          <w:sz w:val="32"/>
          <w:szCs w:val="32"/>
        </w:rPr>
        <w:t>教师可跨团队辅导，选手不可跨团队参赛</w:t>
      </w:r>
      <w:r>
        <w:rPr>
          <w:rFonts w:hint="eastAsia" w:ascii="仿宋_GB2312" w:hAnsi="微软雅黑" w:eastAsia="仿宋_GB2312"/>
          <w:sz w:val="32"/>
          <w:szCs w:val="32"/>
        </w:rPr>
        <w:t>。每个院校每个组别（高职组、本科组和研究生组）。</w:t>
      </w:r>
    </w:p>
    <w:p>
      <w:pPr>
        <w:spacing w:line="560" w:lineRule="atLeast"/>
        <w:ind w:firstLine="640" w:firstLineChars="200"/>
        <w:rPr>
          <w:rFonts w:hint="eastAsia" w:ascii="仿宋_GB2312" w:hAnsi="微软雅黑" w:eastAsia="仿宋_GB2312"/>
          <w:sz w:val="32"/>
          <w:szCs w:val="32"/>
        </w:rPr>
      </w:pPr>
      <w:r>
        <w:rPr>
          <w:rFonts w:hint="eastAsia" w:ascii="黑体" w:hAnsi="黑体" w:eastAsia="黑体"/>
          <w:sz w:val="32"/>
          <w:szCs w:val="32"/>
          <w:lang w:val="en-US" w:eastAsia="zh-CN"/>
        </w:rPr>
        <w:t>三、竞赛形式</w:t>
      </w:r>
    </w:p>
    <w:p>
      <w:pPr>
        <w:spacing w:line="560" w:lineRule="atLeas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每个团队模拟跨境电商企业的运营团队，提交一份跨境</w:t>
      </w:r>
    </w:p>
    <w:p>
      <w:pPr>
        <w:spacing w:line="560" w:lineRule="atLeast"/>
        <w:rPr>
          <w:rFonts w:hint="eastAsia" w:ascii="仿宋_GB2312" w:hAnsi="微软雅黑" w:eastAsia="仿宋_GB2312"/>
          <w:sz w:val="32"/>
          <w:szCs w:val="32"/>
          <w:lang w:eastAsia="zh-CN"/>
        </w:rPr>
      </w:pPr>
      <w:r>
        <w:rPr>
          <w:rFonts w:hint="eastAsia" w:ascii="仿宋_GB2312" w:hAnsi="微软雅黑" w:eastAsia="仿宋_GB2312"/>
          <w:sz w:val="32"/>
          <w:szCs w:val="32"/>
        </w:rPr>
        <w:t>电商选品及运营方案方案</w:t>
      </w:r>
      <w:r>
        <w:rPr>
          <w:rFonts w:hint="eastAsia" w:ascii="仿宋_GB2312" w:hAnsi="微软雅黑" w:eastAsia="仿宋_GB2312"/>
          <w:sz w:val="32"/>
          <w:szCs w:val="32"/>
          <w:lang w:eastAsia="zh-CN"/>
        </w:rPr>
        <w:t>。</w:t>
      </w:r>
    </w:p>
    <w:p>
      <w:pPr>
        <w:spacing w:line="560" w:lineRule="atLeast"/>
        <w:rPr>
          <w:rFonts w:hint="eastAsia" w:ascii="仿宋_GB2312" w:hAnsi="微软雅黑" w:eastAsia="仿宋_GB2312"/>
          <w:sz w:val="32"/>
          <w:szCs w:val="32"/>
        </w:rPr>
      </w:pPr>
      <w:r>
        <w:rPr>
          <w:rFonts w:hint="eastAsia" w:ascii="仿宋_GB2312" w:hAnsi="微软雅黑" w:eastAsia="仿宋_GB2312"/>
          <w:sz w:val="32"/>
          <w:szCs w:val="32"/>
        </w:rPr>
        <w:t>要求如下:</w:t>
      </w:r>
    </w:p>
    <w:p>
      <w:pPr>
        <w:spacing w:line="560" w:lineRule="atLeas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全面介绍选定产品的各项关键信息，包括但不限于产品的定价、型号、特性、尺寸、颜色选择、材料、主要功能以及推荐的使用场景。介绍应突出产品的独特卖点和如何满足市场需求，同时确保所有信息的准确无误，并表达清晰参赛作品需基于深入的市场调研，明确阐述选品的理由。这包括对市场需求的理解、如何定位产品以满足这些需求，以及目标消费者的特征和偏好。</w:t>
      </w:r>
    </w:p>
    <w:p>
      <w:pPr>
        <w:spacing w:line="560" w:lineRule="atLeas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深入探讨所选产品的市场环境，包括竞品分析、市场细分、目标市场的合理选择以及对市场趋势的洞察。这应包含对竞争对手的详细比较、市场需求的细分分析，以及对行业趋势的预测，以展现产品未来的市场潜力和增长机会。</w:t>
      </w:r>
    </w:p>
    <w:p>
      <w:pPr>
        <w:spacing w:line="560" w:lineRule="atLeas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需展示对营销素材设计的创意思考、营销活动的规划能力以及全面的运营推广策略。包括对营销素材的视觉和内容创意、目标市场的营销活动设计，以及一套实施的运营策略，旨在展示如何有效吸引目标客户群并促进产品销售建议各参赛团队在营销素材设计的过程中，使用相关的Ai 工具，例如 Ai+Listing 优化、文生图、文生视频、图生图等功能，展示 Ai 工具在跨境电商运营中的应用。需要确保方案在视觉上吸引读者且易于理解。此外，考虑到国际化市场的需求，方案还应展示对多语言应用的考虑，特别是在营销素材和产品介绍中体现对目标市场语言的敏感性和适应性。</w:t>
      </w:r>
    </w:p>
    <w:p>
      <w:pPr>
        <w:spacing w:line="560" w:lineRule="atLeast"/>
        <w:ind w:firstLine="640" w:firstLineChars="200"/>
        <w:rPr>
          <w:rFonts w:hint="eastAsia" w:ascii="仿宋_GB2312" w:hAnsi="微软雅黑" w:eastAsia="仿宋_GB2312"/>
          <w:sz w:val="32"/>
          <w:szCs w:val="32"/>
        </w:rPr>
      </w:pPr>
      <w:r>
        <w:rPr>
          <w:rFonts w:hint="eastAsia" w:ascii="仿宋_GB2312" w:hAnsi="微软雅黑" w:eastAsia="仿宋_GB2312"/>
          <w:sz w:val="32"/>
          <w:szCs w:val="32"/>
        </w:rPr>
        <w:t>方案格式要求:方案为 PDF文件、A4 页面，不超过 40个页面(包括封面、目录及封底)。文件命名格式为“团队名称+作品名称+本科组/高(中)职组/留学生组”，封面需体现团队名称和组别，方案封面及内页不得出现所在院校名称、图片及 LOGO 等。</w:t>
      </w:r>
    </w:p>
    <w:p>
      <w:pPr>
        <w:spacing w:line="560" w:lineRule="atLeast"/>
        <w:ind w:firstLine="480" w:firstLineChars="200"/>
        <w:rPr>
          <w:rFonts w:hint="eastAsia" w:ascii="仿宋_GB2312" w:hAnsi="微软雅黑" w:eastAsia="仿宋_GB2312"/>
          <w:sz w:val="32"/>
          <w:szCs w:val="32"/>
        </w:rPr>
      </w:pPr>
      <w:r>
        <w:drawing>
          <wp:inline distT="0" distB="0" distL="114300" distR="114300">
            <wp:extent cx="5609590" cy="6955790"/>
            <wp:effectExtent l="0" t="0" r="3810" b="38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a:stretch>
                      <a:fillRect/>
                    </a:stretch>
                  </pic:blipFill>
                  <pic:spPr>
                    <a:xfrm>
                      <a:off x="0" y="0"/>
                      <a:ext cx="5609590" cy="6955790"/>
                    </a:xfrm>
                    <a:prstGeom prst="rect">
                      <a:avLst/>
                    </a:prstGeom>
                    <a:noFill/>
                    <a:ln>
                      <a:noFill/>
                    </a:ln>
                  </pic:spPr>
                </pic:pic>
              </a:graphicData>
            </a:graphic>
          </wp:inline>
        </w:drawing>
      </w:r>
    </w:p>
    <w:p>
      <w:pPr>
        <w:spacing w:line="560" w:lineRule="atLeast"/>
        <w:ind w:firstLine="640" w:firstLineChars="200"/>
        <w:rPr>
          <w:rFonts w:hint="eastAsia" w:ascii="仿宋_GB2312" w:hAnsi="微软雅黑" w:eastAsia="仿宋_GB2312"/>
          <w:sz w:val="32"/>
          <w:szCs w:val="32"/>
        </w:rPr>
      </w:pPr>
    </w:p>
    <w:p>
      <w:pPr>
        <w:spacing w:line="560" w:lineRule="atLeast"/>
        <w:ind w:firstLine="640" w:firstLineChars="200"/>
        <w:rPr>
          <w:rFonts w:hint="eastAsia" w:ascii="仿宋_GB2312" w:hAnsi="微软雅黑" w:eastAsia="仿宋_GB2312"/>
          <w:sz w:val="32"/>
          <w:szCs w:val="32"/>
        </w:rPr>
      </w:pPr>
    </w:p>
    <w:p>
      <w:pPr>
        <w:spacing w:line="560" w:lineRule="atLeast"/>
        <w:ind w:firstLine="640" w:firstLineChars="200"/>
        <w:rPr>
          <w:rFonts w:hint="eastAsia" w:ascii="仿宋_GB2312" w:hAnsi="微软雅黑" w:eastAsia="仿宋_GB2312"/>
          <w:sz w:val="32"/>
          <w:szCs w:val="32"/>
        </w:rPr>
      </w:pPr>
    </w:p>
    <w:p>
      <w:pPr>
        <w:spacing w:line="560" w:lineRule="atLeast"/>
        <w:ind w:firstLine="640" w:firstLineChars="200"/>
        <w:rPr>
          <w:rFonts w:hint="eastAsia" w:ascii="仿宋_GB2312" w:hAnsi="微软雅黑" w:eastAsia="仿宋_GB2312"/>
          <w:sz w:val="32"/>
          <w:szCs w:val="32"/>
        </w:rPr>
      </w:pPr>
    </w:p>
    <w:sectPr>
      <w:headerReference r:id="rId7" w:type="default"/>
      <w:footerReference r:id="rId8" w:type="default"/>
      <w:footerReference r:id="rId9" w:type="even"/>
      <w:pgSz w:w="11906" w:h="16838"/>
      <w:pgMar w:top="1418" w:right="1474" w:bottom="1418" w:left="1474"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Helvetica">
    <w:panose1 w:val="00000000000000000000"/>
    <w:charset w:val="00"/>
    <w:family w:val="auto"/>
    <w:pitch w:val="default"/>
    <w:sig w:usb0="E00002FF" w:usb1="5000785B" w:usb2="00000000" w:usb3="00000000" w:csb0="2000019F" w:csb1="4F010000"/>
  </w:font>
  <w:font w:name="微软雅黑">
    <w:altName w:val="汉仪旗黑"/>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B0604020202020204"/>
    <w:charset w:val="86"/>
    <w:family w:val="modern"/>
    <w:pitch w:val="default"/>
    <w:sig w:usb0="00000000" w:usb1="00000000" w:usb2="00000000" w:usb3="00000000" w:csb0="00040000" w:csb1="00000000"/>
  </w:font>
  <w:font w:name="方正小标宋简体">
    <w:altName w:val="汉仪书宋二KW"/>
    <w:panose1 w:val="020B0604020202020204"/>
    <w:charset w:val="86"/>
    <w:family w:val="auto"/>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等线 Light">
    <w:altName w:val="汉仪中等线KW"/>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1"/>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25</w:t>
                    </w:r>
                    <w:r>
                      <w:fldChar w:fldCharType="end"/>
                    </w:r>
                  </w:p>
                </w:txbxContent>
              </v:textbox>
            </v:shape>
          </w:pict>
        </mc:Fallback>
      </mc:AlternateConten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Pr>
    </w:pPr>
    <w:r>
      <w:fldChar w:fldCharType="begin"/>
    </w:r>
    <w:r>
      <w:rPr>
        <w:rStyle w:val="21"/>
      </w:rPr>
      <w:instrText xml:space="preserve">PAGE  </w:instrText>
    </w:r>
    <w:r>
      <w:fldChar w:fldCharType="separate"/>
    </w:r>
    <w:r>
      <w:rPr>
        <w:rStyle w:val="21"/>
      </w:rPr>
      <w:t>1</w:t>
    </w:r>
    <w:r>
      <w:fldChar w:fldCharType="end"/>
    </w:r>
  </w:p>
  <w:p>
    <w:pPr>
      <w:pStyle w:val="1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ACC37"/>
    <w:multiLevelType w:val="singleLevel"/>
    <w:tmpl w:val="3F9ACC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7F"/>
    <w:rsid w:val="000202E5"/>
    <w:rsid w:val="00060E7F"/>
    <w:rsid w:val="00092DC6"/>
    <w:rsid w:val="00121DF0"/>
    <w:rsid w:val="00154923"/>
    <w:rsid w:val="001A0CEC"/>
    <w:rsid w:val="00286103"/>
    <w:rsid w:val="00313839"/>
    <w:rsid w:val="003841CE"/>
    <w:rsid w:val="003E6706"/>
    <w:rsid w:val="00460856"/>
    <w:rsid w:val="004E42EB"/>
    <w:rsid w:val="00512C25"/>
    <w:rsid w:val="007004FD"/>
    <w:rsid w:val="00701387"/>
    <w:rsid w:val="00805064"/>
    <w:rsid w:val="00853147"/>
    <w:rsid w:val="008702E7"/>
    <w:rsid w:val="00887E47"/>
    <w:rsid w:val="008E12E8"/>
    <w:rsid w:val="009E5D1C"/>
    <w:rsid w:val="00A312D7"/>
    <w:rsid w:val="00A55231"/>
    <w:rsid w:val="00A855FC"/>
    <w:rsid w:val="00AE2690"/>
    <w:rsid w:val="00B4037F"/>
    <w:rsid w:val="00C03BC1"/>
    <w:rsid w:val="00C626D9"/>
    <w:rsid w:val="00CA1CD7"/>
    <w:rsid w:val="00CC50BA"/>
    <w:rsid w:val="00D977CF"/>
    <w:rsid w:val="00DE3CBB"/>
    <w:rsid w:val="00E0609A"/>
    <w:rsid w:val="00EA66A9"/>
    <w:rsid w:val="00F04384"/>
    <w:rsid w:val="00F63553"/>
    <w:rsid w:val="00F962ED"/>
    <w:rsid w:val="37922AD9"/>
    <w:rsid w:val="3E7F49E8"/>
    <w:rsid w:val="3FBFA09F"/>
    <w:rsid w:val="3FFC820D"/>
    <w:rsid w:val="54BF58D6"/>
    <w:rsid w:val="5FDB401D"/>
    <w:rsid w:val="5FFBC207"/>
    <w:rsid w:val="6D3F6034"/>
    <w:rsid w:val="6FDFB48E"/>
    <w:rsid w:val="876B41D3"/>
    <w:rsid w:val="9F5FFFE7"/>
    <w:rsid w:val="BEBFCC29"/>
    <w:rsid w:val="BEFF15C3"/>
    <w:rsid w:val="DFD9609B"/>
    <w:rsid w:val="DFFF9369"/>
    <w:rsid w:val="FB966258"/>
    <w:rsid w:val="FFEB9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宋体" w:hAnsi="宋体" w:eastAsia="宋体" w:cs="宋体"/>
      <w:kern w:val="0"/>
      <w:sz w:val="24"/>
      <w:szCs w:val="24"/>
      <w:lang w:val="en-US" w:eastAsia="zh-CN" w:bidi="ar-SA"/>
      <w14:ligatures w14:val="none"/>
    </w:rPr>
  </w:style>
  <w:style w:type="paragraph" w:styleId="2">
    <w:name w:val="heading 1"/>
    <w:basedOn w:val="1"/>
    <w:next w:val="1"/>
    <w:link w:val="24"/>
    <w:qFormat/>
    <w:uiPriority w:val="9"/>
    <w:pPr>
      <w:keepNext/>
      <w:keepLines/>
      <w:spacing w:before="480" w:after="80" w:line="278" w:lineRule="auto"/>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25"/>
    <w:unhideWhenUsed/>
    <w:qFormat/>
    <w:uiPriority w:val="9"/>
    <w:pPr>
      <w:keepNext/>
      <w:keepLines/>
      <w:spacing w:before="160" w:after="80" w:line="278" w:lineRule="auto"/>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26"/>
    <w:unhideWhenUsed/>
    <w:qFormat/>
    <w:uiPriority w:val="9"/>
    <w:pPr>
      <w:keepNext/>
      <w:keepLines/>
      <w:spacing w:before="160" w:after="80" w:line="278" w:lineRule="auto"/>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27"/>
    <w:semiHidden/>
    <w:unhideWhenUsed/>
    <w:qFormat/>
    <w:uiPriority w:val="9"/>
    <w:pPr>
      <w:keepNext/>
      <w:keepLines/>
      <w:spacing w:before="80" w:after="40" w:line="278" w:lineRule="auto"/>
      <w:outlineLvl w:val="3"/>
    </w:pPr>
    <w:rPr>
      <w:rFonts w:asciiTheme="minorHAnsi" w:hAnsiTheme="minorHAnsi" w:eastAsiaTheme="minorEastAsia" w:cstheme="majorBidi"/>
      <w:color w:val="104862" w:themeColor="accent1" w:themeShade="BF"/>
      <w:sz w:val="28"/>
      <w:szCs w:val="28"/>
      <w14:ligatures w14:val="standardContextual"/>
    </w:rPr>
  </w:style>
  <w:style w:type="paragraph" w:styleId="6">
    <w:name w:val="heading 5"/>
    <w:basedOn w:val="1"/>
    <w:next w:val="1"/>
    <w:link w:val="28"/>
    <w:semiHidden/>
    <w:unhideWhenUsed/>
    <w:qFormat/>
    <w:uiPriority w:val="9"/>
    <w:pPr>
      <w:keepNext/>
      <w:keepLines/>
      <w:spacing w:before="80" w:after="40" w:line="278" w:lineRule="auto"/>
      <w:outlineLvl w:val="4"/>
    </w:pPr>
    <w:rPr>
      <w:rFonts w:asciiTheme="minorHAnsi" w:hAnsiTheme="minorHAnsi" w:eastAsiaTheme="minorEastAsia" w:cstheme="majorBidi"/>
      <w:color w:val="104862" w:themeColor="accent1" w:themeShade="BF"/>
      <w14:ligatures w14:val="standardContextual"/>
    </w:rPr>
  </w:style>
  <w:style w:type="paragraph" w:styleId="7">
    <w:name w:val="heading 6"/>
    <w:basedOn w:val="1"/>
    <w:next w:val="1"/>
    <w:link w:val="29"/>
    <w:semiHidden/>
    <w:unhideWhenUsed/>
    <w:qFormat/>
    <w:uiPriority w:val="9"/>
    <w:pPr>
      <w:keepNext/>
      <w:keepLines/>
      <w:spacing w:before="40" w:line="278" w:lineRule="auto"/>
      <w:outlineLvl w:val="5"/>
    </w:pPr>
    <w:rPr>
      <w:rFonts w:asciiTheme="minorHAnsi" w:hAnsiTheme="minorHAnsi" w:eastAsiaTheme="minorEastAsia" w:cstheme="majorBidi"/>
      <w:b/>
      <w:bCs/>
      <w:color w:val="104862" w:themeColor="accent1" w:themeShade="BF"/>
      <w:sz w:val="22"/>
      <w14:ligatures w14:val="standardContextual"/>
    </w:rPr>
  </w:style>
  <w:style w:type="paragraph" w:styleId="8">
    <w:name w:val="heading 7"/>
    <w:basedOn w:val="1"/>
    <w:next w:val="1"/>
    <w:link w:val="30"/>
    <w:semiHidden/>
    <w:unhideWhenUsed/>
    <w:qFormat/>
    <w:uiPriority w:val="9"/>
    <w:pPr>
      <w:keepNext/>
      <w:keepLines/>
      <w:spacing w:before="40" w:line="278" w:lineRule="auto"/>
      <w:outlineLvl w:val="6"/>
    </w:pPr>
    <w:rPr>
      <w:rFonts w:asciiTheme="minorHAnsi" w:hAnsiTheme="minorHAnsi" w:eastAsiaTheme="minorEastAsia"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9">
    <w:name w:val="heading 8"/>
    <w:basedOn w:val="1"/>
    <w:next w:val="1"/>
    <w:link w:val="31"/>
    <w:semiHidden/>
    <w:unhideWhenUsed/>
    <w:qFormat/>
    <w:uiPriority w:val="9"/>
    <w:pPr>
      <w:keepNext/>
      <w:keepLines/>
      <w:spacing w:line="278" w:lineRule="auto"/>
      <w:outlineLvl w:val="7"/>
    </w:pPr>
    <w:rPr>
      <w:rFonts w:asciiTheme="minorHAnsi" w:hAnsiTheme="minorHAnsi" w:eastAsiaTheme="min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0">
    <w:name w:val="heading 9"/>
    <w:basedOn w:val="1"/>
    <w:next w:val="1"/>
    <w:link w:val="32"/>
    <w:semiHidden/>
    <w:unhideWhenUsed/>
    <w:qFormat/>
    <w:uiPriority w:val="9"/>
    <w:pPr>
      <w:keepNext/>
      <w:keepLines/>
      <w:spacing w:line="278" w:lineRule="auto"/>
      <w:outlineLvl w:val="8"/>
    </w:pPr>
    <w:rPr>
      <w:rFonts w:asciiTheme="minorHAnsi" w:hAnsiTheme="minorHAnsi"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11">
    <w:name w:val="Body Text"/>
    <w:basedOn w:val="1"/>
    <w:next w:val="1"/>
    <w:link w:val="47"/>
    <w:semiHidden/>
    <w:unhideWhenUsed/>
    <w:qFormat/>
    <w:uiPriority w:val="99"/>
    <w:pPr>
      <w:widowControl w:val="0"/>
      <w:spacing w:after="120"/>
      <w:jc w:val="both"/>
    </w:pPr>
    <w:rPr>
      <w:rFonts w:asciiTheme="minorHAnsi" w:hAnsiTheme="minorHAnsi" w:eastAsiaTheme="minorEastAsia" w:cstheme="minorBidi"/>
      <w:kern w:val="2"/>
      <w:sz w:val="21"/>
    </w:rPr>
  </w:style>
  <w:style w:type="paragraph" w:styleId="12">
    <w:name w:val="footer"/>
    <w:basedOn w:val="1"/>
    <w:link w:val="42"/>
    <w:qFormat/>
    <w:uiPriority w:val="99"/>
    <w:pPr>
      <w:tabs>
        <w:tab w:val="center" w:pos="4153"/>
        <w:tab w:val="right" w:pos="8306"/>
      </w:tabs>
      <w:snapToGrid w:val="0"/>
    </w:pPr>
    <w:rPr>
      <w:sz w:val="18"/>
      <w:szCs w:val="18"/>
    </w:rPr>
  </w:style>
  <w:style w:type="paragraph" w:styleId="13">
    <w:name w:val="header"/>
    <w:basedOn w:val="1"/>
    <w:link w:val="48"/>
    <w:unhideWhenUsed/>
    <w:qFormat/>
    <w:uiPriority w:val="99"/>
    <w:pPr>
      <w:widowControl w:val="0"/>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4">
    <w:name w:val="Subtitle"/>
    <w:basedOn w:val="1"/>
    <w:next w:val="1"/>
    <w:link w:val="34"/>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5">
    <w:name w:val="Normal (Web)"/>
    <w:basedOn w:val="1"/>
    <w:unhideWhenUsed/>
    <w:qFormat/>
    <w:uiPriority w:val="0"/>
    <w:pPr>
      <w:spacing w:before="100" w:beforeAutospacing="1" w:after="100" w:afterAutospacing="1"/>
    </w:pPr>
    <w:rPr>
      <w:szCs w:val="20"/>
    </w:rPr>
  </w:style>
  <w:style w:type="paragraph" w:styleId="16">
    <w:name w:val="Title"/>
    <w:basedOn w:val="1"/>
    <w:next w:val="1"/>
    <w:link w:val="33"/>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table" w:styleId="18">
    <w:name w:val="Table Grid"/>
    <w:basedOn w:val="17"/>
    <w:qFormat/>
    <w:uiPriority w:val="39"/>
    <w:pPr>
      <w:spacing w:after="0" w:line="240" w:lineRule="auto"/>
    </w:pPr>
    <w:rPr>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page number"/>
    <w:uiPriority w:val="0"/>
  </w:style>
  <w:style w:type="character" w:styleId="22">
    <w:name w:val="FollowedHyperlink"/>
    <w:basedOn w:val="19"/>
    <w:semiHidden/>
    <w:unhideWhenUsed/>
    <w:uiPriority w:val="99"/>
    <w:rPr>
      <w:color w:val="96607D" w:themeColor="followedHyperlink"/>
      <w:u w:val="single"/>
      <w14:textFill>
        <w14:solidFill>
          <w14:schemeClr w14:val="folHlink"/>
        </w14:solidFill>
      </w14:textFill>
    </w:rPr>
  </w:style>
  <w:style w:type="character" w:styleId="23">
    <w:name w:val="Hyperlink"/>
    <w:unhideWhenUsed/>
    <w:uiPriority w:val="99"/>
    <w:rPr>
      <w:color w:val="0000FF"/>
      <w:u w:val="single"/>
    </w:rPr>
  </w:style>
  <w:style w:type="character" w:customStyle="1" w:styleId="24">
    <w:name w:val="标题 1 字符"/>
    <w:basedOn w:val="19"/>
    <w:link w:val="2"/>
    <w:uiPriority w:val="9"/>
    <w:rPr>
      <w:rFonts w:asciiTheme="majorHAnsi" w:hAnsiTheme="majorHAnsi" w:eastAsiaTheme="majorEastAsia" w:cstheme="majorBidi"/>
      <w:color w:val="104862" w:themeColor="accent1" w:themeShade="BF"/>
      <w:sz w:val="48"/>
      <w:szCs w:val="48"/>
    </w:rPr>
  </w:style>
  <w:style w:type="character" w:customStyle="1" w:styleId="25">
    <w:name w:val="标题 2 字符"/>
    <w:basedOn w:val="19"/>
    <w:link w:val="3"/>
    <w:uiPriority w:val="9"/>
    <w:rPr>
      <w:rFonts w:asciiTheme="majorHAnsi" w:hAnsiTheme="majorHAnsi" w:eastAsiaTheme="majorEastAsia" w:cstheme="majorBidi"/>
      <w:color w:val="104862" w:themeColor="accent1" w:themeShade="BF"/>
      <w:sz w:val="40"/>
      <w:szCs w:val="40"/>
    </w:rPr>
  </w:style>
  <w:style w:type="character" w:customStyle="1" w:styleId="26">
    <w:name w:val="标题 3 字符"/>
    <w:basedOn w:val="19"/>
    <w:link w:val="4"/>
    <w:uiPriority w:val="9"/>
    <w:rPr>
      <w:rFonts w:asciiTheme="majorHAnsi" w:hAnsiTheme="majorHAnsi" w:eastAsiaTheme="majorEastAsia" w:cstheme="majorBidi"/>
      <w:color w:val="104862" w:themeColor="accent1" w:themeShade="BF"/>
      <w:sz w:val="32"/>
      <w:szCs w:val="32"/>
    </w:rPr>
  </w:style>
  <w:style w:type="character" w:customStyle="1" w:styleId="27">
    <w:name w:val="标题 4 字符"/>
    <w:basedOn w:val="19"/>
    <w:link w:val="5"/>
    <w:semiHidden/>
    <w:uiPriority w:val="9"/>
    <w:rPr>
      <w:rFonts w:cstheme="majorBidi"/>
      <w:color w:val="104862" w:themeColor="accent1" w:themeShade="BF"/>
      <w:sz w:val="28"/>
      <w:szCs w:val="28"/>
    </w:rPr>
  </w:style>
  <w:style w:type="character" w:customStyle="1" w:styleId="28">
    <w:name w:val="标题 5 字符"/>
    <w:basedOn w:val="19"/>
    <w:link w:val="6"/>
    <w:semiHidden/>
    <w:uiPriority w:val="9"/>
    <w:rPr>
      <w:rFonts w:cstheme="majorBidi"/>
      <w:color w:val="104862" w:themeColor="accent1" w:themeShade="BF"/>
      <w:sz w:val="24"/>
    </w:rPr>
  </w:style>
  <w:style w:type="character" w:customStyle="1" w:styleId="29">
    <w:name w:val="标题 6 字符"/>
    <w:basedOn w:val="19"/>
    <w:link w:val="7"/>
    <w:semiHidden/>
    <w:uiPriority w:val="9"/>
    <w:rPr>
      <w:rFonts w:cstheme="majorBidi"/>
      <w:b/>
      <w:bCs/>
      <w:color w:val="104862" w:themeColor="accent1" w:themeShade="BF"/>
    </w:rPr>
  </w:style>
  <w:style w:type="character" w:customStyle="1" w:styleId="30">
    <w:name w:val="标题 7 字符"/>
    <w:basedOn w:val="19"/>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字符"/>
    <w:basedOn w:val="19"/>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字符"/>
    <w:basedOn w:val="19"/>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字符"/>
    <w:basedOn w:val="19"/>
    <w:link w:val="16"/>
    <w:uiPriority w:val="10"/>
    <w:rPr>
      <w:rFonts w:asciiTheme="majorHAnsi" w:hAnsiTheme="majorHAnsi" w:eastAsiaTheme="majorEastAsia" w:cstheme="majorBidi"/>
      <w:spacing w:val="-10"/>
      <w:kern w:val="28"/>
      <w:sz w:val="56"/>
      <w:szCs w:val="56"/>
    </w:rPr>
  </w:style>
  <w:style w:type="character" w:customStyle="1" w:styleId="34">
    <w:name w:val="副标题 字符"/>
    <w:basedOn w:val="19"/>
    <w:link w:val="14"/>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160" w:after="160" w:line="278" w:lineRule="auto"/>
      <w:jc w:val="center"/>
    </w:pPr>
    <w:rPr>
      <w:rFonts w:asciiTheme="minorHAnsi" w:hAnsiTheme="minorHAnsi" w:eastAsiaTheme="minorEastAsia" w:cstheme="minorBidi"/>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36">
    <w:name w:val="引用 字符"/>
    <w:basedOn w:val="19"/>
    <w:link w:val="35"/>
    <w:uiPriority w:val="29"/>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34"/>
    <w:pPr>
      <w:spacing w:after="160" w:line="278" w:lineRule="auto"/>
      <w:ind w:left="720"/>
      <w:contextualSpacing/>
    </w:pPr>
    <w:rPr>
      <w:rFonts w:asciiTheme="minorHAnsi" w:hAnsiTheme="minorHAnsi" w:eastAsiaTheme="minorEastAsia" w:cstheme="minorBidi"/>
      <w:sz w:val="22"/>
      <w14:ligatures w14:val="standardContextual"/>
    </w:rPr>
  </w:style>
  <w:style w:type="character" w:customStyle="1" w:styleId="38">
    <w:name w:val="Intense Emphasis"/>
    <w:basedOn w:val="19"/>
    <w:qFormat/>
    <w:uiPriority w:val="21"/>
    <w:rPr>
      <w:i/>
      <w:iCs/>
      <w:color w:val="104862" w:themeColor="accent1" w:themeShade="BF"/>
    </w:rPr>
  </w:style>
  <w:style w:type="paragraph" w:styleId="39">
    <w:name w:val="Intense Quote"/>
    <w:basedOn w:val="1"/>
    <w:next w:val="1"/>
    <w:link w:val="40"/>
    <w:qFormat/>
    <w:uiPriority w:val="30"/>
    <w:pPr>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EastAsia" w:cstheme="minorBidi"/>
      <w:i/>
      <w:iCs/>
      <w:color w:val="104862" w:themeColor="accent1" w:themeShade="BF"/>
      <w:sz w:val="22"/>
      <w14:ligatures w14:val="standardContextual"/>
    </w:rPr>
  </w:style>
  <w:style w:type="character" w:customStyle="1" w:styleId="40">
    <w:name w:val="明显引用 字符"/>
    <w:basedOn w:val="19"/>
    <w:link w:val="39"/>
    <w:uiPriority w:val="30"/>
    <w:rPr>
      <w:i/>
      <w:iCs/>
      <w:color w:val="104862" w:themeColor="accent1" w:themeShade="BF"/>
    </w:rPr>
  </w:style>
  <w:style w:type="character" w:customStyle="1" w:styleId="41">
    <w:name w:val="Intense Reference"/>
    <w:basedOn w:val="19"/>
    <w:qFormat/>
    <w:uiPriority w:val="32"/>
    <w:rPr>
      <w:b/>
      <w:bCs/>
      <w:smallCaps/>
      <w:color w:val="104862" w:themeColor="accent1" w:themeShade="BF"/>
      <w:spacing w:val="5"/>
    </w:rPr>
  </w:style>
  <w:style w:type="character" w:customStyle="1" w:styleId="42">
    <w:name w:val="页脚 字符"/>
    <w:basedOn w:val="19"/>
    <w:link w:val="12"/>
    <w:uiPriority w:val="0"/>
    <w:rPr>
      <w:rFonts w:ascii="Times New Roman" w:hAnsi="Times New Roman" w:eastAsia="宋体" w:cs="Times New Roman"/>
      <w:sz w:val="18"/>
      <w:szCs w:val="18"/>
      <w14:ligatures w14:val="none"/>
    </w:rPr>
  </w:style>
  <w:style w:type="paragraph" w:customStyle="1" w:styleId="43">
    <w:name w:val="p1"/>
    <w:basedOn w:val="1"/>
    <w:uiPriority w:val="0"/>
    <w:rPr>
      <w:rFonts w:ascii="Helvetica" w:hAnsi="Helvetica"/>
      <w:color w:val="000000"/>
      <w:szCs w:val="21"/>
    </w:rPr>
  </w:style>
  <w:style w:type="paragraph" w:customStyle="1" w:styleId="44">
    <w:name w:val="p2"/>
    <w:basedOn w:val="1"/>
    <w:uiPriority w:val="0"/>
    <w:rPr>
      <w:rFonts w:ascii="Helvetica" w:hAnsi="Helvetica"/>
      <w:color w:val="FB0007"/>
      <w:szCs w:val="21"/>
    </w:rPr>
  </w:style>
  <w:style w:type="character" w:customStyle="1" w:styleId="45">
    <w:name w:val="页脚 Char"/>
    <w:uiPriority w:val="99"/>
    <w:rPr>
      <w:sz w:val="18"/>
      <w:szCs w:val="18"/>
    </w:rPr>
  </w:style>
  <w:style w:type="character" w:customStyle="1" w:styleId="46">
    <w:name w:val="s1"/>
    <w:basedOn w:val="19"/>
    <w:uiPriority w:val="0"/>
    <w:rPr>
      <w:color w:val="FB0007"/>
    </w:rPr>
  </w:style>
  <w:style w:type="character" w:customStyle="1" w:styleId="47">
    <w:name w:val="正文文本 字符"/>
    <w:basedOn w:val="19"/>
    <w:link w:val="11"/>
    <w:semiHidden/>
    <w:uiPriority w:val="99"/>
    <w:rPr>
      <w:sz w:val="21"/>
      <w14:ligatures w14:val="none"/>
    </w:rPr>
  </w:style>
  <w:style w:type="character" w:customStyle="1" w:styleId="48">
    <w:name w:val="页眉 字符"/>
    <w:basedOn w:val="19"/>
    <w:link w:val="13"/>
    <w:uiPriority w:val="99"/>
    <w:rPr>
      <w:sz w:val="18"/>
      <w:szCs w:val="18"/>
      <w14:ligatures w14:val="none"/>
    </w:rPr>
  </w:style>
  <w:style w:type="paragraph" w:customStyle="1" w:styleId="49">
    <w:name w:val="71e7dc79-1ff7-45e8-997d-0ebda3762b91"/>
    <w:basedOn w:val="3"/>
    <w:next w:val="50"/>
    <w:autoRedefine/>
    <w:qFormat/>
    <w:uiPriority w:val="0"/>
    <w:pPr>
      <w:widowControl w:val="0"/>
      <w:spacing w:before="0" w:after="0" w:line="400" w:lineRule="exact"/>
      <w:ind w:firstLine="560"/>
    </w:pPr>
    <w:rPr>
      <w:rFonts w:ascii="微软雅黑" w:hAnsi="微软雅黑" w:eastAsia="微软雅黑" w:cs="仿宋"/>
      <w:b/>
      <w:color w:val="000000"/>
      <w:kern w:val="2"/>
      <w:sz w:val="28"/>
      <w:szCs w:val="28"/>
      <w14:ligatures w14:val="none"/>
    </w:rPr>
  </w:style>
  <w:style w:type="paragraph" w:customStyle="1" w:styleId="50">
    <w:name w:val="acbfdd8b-e11b-4d36-88ff-6049b138f862"/>
    <w:basedOn w:val="11"/>
    <w:autoRedefine/>
    <w:qFormat/>
    <w:uiPriority w:val="0"/>
    <w:pPr>
      <w:spacing w:after="0" w:line="288" w:lineRule="auto"/>
      <w:ind w:firstLine="560"/>
      <w:jc w:val="left"/>
    </w:pPr>
    <w:rPr>
      <w:rFonts w:ascii="仿宋_GB2312" w:hAnsi="微软雅黑" w:eastAsia="仿宋_GB2312"/>
      <w:bCs/>
      <w:color w:val="000000"/>
      <w:sz w:val="28"/>
      <w:szCs w:val="28"/>
    </w:rPr>
  </w:style>
  <w:style w:type="paragraph" w:customStyle="1" w:styleId="51">
    <w:name w:val="b63ee27f-4cf3-414c-9275-d88e3f90795e"/>
    <w:basedOn w:val="4"/>
    <w:next w:val="50"/>
    <w:autoRedefine/>
    <w:qFormat/>
    <w:uiPriority w:val="0"/>
    <w:pPr>
      <w:widowControl w:val="0"/>
      <w:spacing w:before="0" w:after="0" w:line="288" w:lineRule="auto"/>
      <w:ind w:firstLine="200"/>
    </w:pPr>
    <w:rPr>
      <w:rFonts w:ascii="微软雅黑" w:hAnsi="微软雅黑" w:eastAsia="微软雅黑" w:cstheme="minorBidi"/>
      <w:b/>
      <w:color w:val="000000"/>
      <w:kern w:val="2"/>
      <w:sz w:val="26"/>
      <w:szCs w:val="28"/>
      <w14:ligatures w14:val="none"/>
    </w:rPr>
  </w:style>
  <w:style w:type="table" w:customStyle="1" w:styleId="52">
    <w:name w:val="Table Normal"/>
    <w:autoRedefine/>
    <w:semiHidden/>
    <w:unhideWhenUsed/>
    <w:qFormat/>
    <w:uiPriority w:val="0"/>
    <w:pPr>
      <w:spacing w:after="0" w:line="240" w:lineRule="auto"/>
    </w:pPr>
    <w:rPr>
      <w:rFonts w:ascii="Arial" w:hAnsi="Arial" w:cs="Arial"/>
      <w:snapToGrid w:val="0"/>
      <w:color w:val="000000"/>
      <w:kern w:val="0"/>
      <w:sz w:val="20"/>
      <w:szCs w:val="21"/>
      <w14:ligatures w14:val="none"/>
    </w:rPr>
    <w:tblPr>
      <w:tblCellMar>
        <w:top w:w="0" w:type="dxa"/>
        <w:left w:w="0" w:type="dxa"/>
        <w:bottom w:w="0" w:type="dxa"/>
        <w:right w:w="0" w:type="dxa"/>
      </w:tblCellMar>
    </w:tblPr>
  </w:style>
  <w:style w:type="paragraph" w:customStyle="1" w:styleId="53">
    <w:name w:val="Table Text"/>
    <w:basedOn w:val="1"/>
    <w:semiHidden/>
    <w:qFormat/>
    <w:uiPriority w:val="0"/>
    <w:pPr>
      <w:widowControl w:val="0"/>
      <w:jc w:val="both"/>
    </w:pPr>
    <w:rPr>
      <w:kern w:val="2"/>
      <w:sz w:val="21"/>
      <w:szCs w:val="21"/>
      <w:lang w:eastAsia="en-US"/>
    </w:rPr>
  </w:style>
  <w:style w:type="paragraph" w:customStyle="1" w:styleId="54">
    <w:name w:val="21bc9c4b-6a32-43e5-beaa-fd2d792c5735"/>
    <w:basedOn w:val="2"/>
    <w:next w:val="50"/>
    <w:autoRedefine/>
    <w:qFormat/>
    <w:uiPriority w:val="0"/>
    <w:pPr>
      <w:widowControl w:val="0"/>
      <w:spacing w:before="0" w:after="0" w:line="440" w:lineRule="exact"/>
      <w:jc w:val="center"/>
    </w:pPr>
    <w:rPr>
      <w:rFonts w:ascii="方正小标宋简体" w:eastAsia="方正小标宋简体" w:hAnsiTheme="minorHAnsi" w:cstheme="minorBidi"/>
      <w:b/>
      <w:bCs/>
      <w:color w:val="000000"/>
      <w:kern w:val="44"/>
      <w:sz w:val="32"/>
      <w:szCs w:val="32"/>
      <w14:ligatures w14:val="none"/>
    </w:rPr>
  </w:style>
  <w:style w:type="paragraph" w:customStyle="1" w:styleId="55">
    <w:name w:val="一级段落"/>
    <w:basedOn w:val="1"/>
    <w:link w:val="56"/>
    <w:autoRedefine/>
    <w:qFormat/>
    <w:uiPriority w:val="0"/>
    <w:pPr>
      <w:widowControl w:val="0"/>
      <w:jc w:val="center"/>
    </w:pPr>
    <w:rPr>
      <w:rFonts w:asciiTheme="minorHAnsi" w:hAnsiTheme="minorHAnsi" w:eastAsiaTheme="minorEastAsia" w:cstheme="minorBidi"/>
      <w:b/>
      <w:bCs/>
      <w:kern w:val="2"/>
      <w:sz w:val="28"/>
      <w:szCs w:val="28"/>
    </w:rPr>
  </w:style>
  <w:style w:type="character" w:customStyle="1" w:styleId="56">
    <w:name w:val="一级段落 字符"/>
    <w:basedOn w:val="19"/>
    <w:link w:val="55"/>
    <w:autoRedefine/>
    <w:qFormat/>
    <w:uiPriority w:val="0"/>
    <w:rPr>
      <w:b/>
      <w:bCs/>
      <w:sz w:val="28"/>
      <w:szCs w:val="28"/>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wmf"/><Relationship Id="rId13" Type="http://schemas.openxmlformats.org/officeDocument/2006/relationships/oleObject" Target="embeddings/oleObject1.bin"/><Relationship Id="rId12" Type="http://schemas.openxmlformats.org/officeDocument/2006/relationships/image" Target="http://www.takming.edu.tw/schoolinfo/SchLogo200.jpg" TargetMode="Externa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5929</Words>
  <Characters>33801</Characters>
  <Lines>281</Lines>
  <Paragraphs>79</Paragraphs>
  <TotalTime>6</TotalTime>
  <ScaleCrop>false</ScaleCrop>
  <LinksUpToDate>false</LinksUpToDate>
  <CharactersWithSpaces>39651</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2025-02-20T23:31:00Z</dcterms:created>
  <dc:creator>ZHAOKEXIN</dc:creator>
  <cp:lastModifiedBy>狼族少年</cp:lastModifiedBy>
  <dcterms:modified xsi:type="dcterms:W3CDTF">2025-04-18T10:06:46Z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9C057C61BA9051EAAAD8E0670BC3908B_42</vt:lpwstr>
  </property>
</Properties>
</file>